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F019E2" w14:textId="2302C91F" w:rsidR="00A76303" w:rsidRDefault="00A76303" w:rsidP="00AC2DF5">
      <w:pPr>
        <w:pStyle w:val="PM-Titel"/>
        <w:spacing w:after="0"/>
        <w:ind w:right="4162"/>
        <w:rPr>
          <w:sz w:val="22"/>
        </w:rPr>
      </w:pPr>
      <w:r>
        <w:rPr>
          <w:noProof/>
          <w:sz w:val="22"/>
        </w:rPr>
        <w:drawing>
          <wp:inline distT="0" distB="0" distL="0" distR="0" wp14:anchorId="3CEA64DB" wp14:editId="617E5EBD">
            <wp:extent cx="3755494" cy="2505074"/>
            <wp:effectExtent l="0" t="0" r="0" b="0"/>
            <wp:docPr id="1718554867" name="Grafik 1" descr="Ein Bild, das Himmel, Gebäude, draußen, Struktu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554867" name="Grafik 1" descr="Ein Bild, das Himmel, Gebäude, draußen, Struktur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75880" cy="2518672"/>
                    </a:xfrm>
                    <a:prstGeom prst="rect">
                      <a:avLst/>
                    </a:prstGeom>
                  </pic:spPr>
                </pic:pic>
              </a:graphicData>
            </a:graphic>
          </wp:inline>
        </w:drawing>
      </w:r>
    </w:p>
    <w:p w14:paraId="24712FE0" w14:textId="480F5003" w:rsidR="005B63CC" w:rsidRDefault="005B63CC" w:rsidP="00D5380E">
      <w:pPr>
        <w:pStyle w:val="PM-Titel"/>
        <w:spacing w:before="120" w:after="0"/>
        <w:ind w:right="4162"/>
        <w:rPr>
          <w:sz w:val="22"/>
        </w:rPr>
      </w:pPr>
      <w:r>
        <w:rPr>
          <w:sz w:val="22"/>
        </w:rPr>
        <w:t>Bild 1:</w:t>
      </w:r>
      <w:r w:rsidR="0063764C" w:rsidRPr="0063764C">
        <w:t xml:space="preserve"> </w:t>
      </w:r>
      <w:r w:rsidR="00C41994">
        <w:rPr>
          <w:b w:val="0"/>
          <w:bCs/>
          <w:sz w:val="22"/>
        </w:rPr>
        <w:t>Außen</w:t>
      </w:r>
      <w:r w:rsidR="00237454">
        <w:rPr>
          <w:b w:val="0"/>
          <w:bCs/>
          <w:sz w:val="22"/>
        </w:rPr>
        <w:t xml:space="preserve"> ein Statement aus </w:t>
      </w:r>
      <w:r w:rsidR="00E22E4B">
        <w:rPr>
          <w:b w:val="0"/>
          <w:bCs/>
          <w:sz w:val="22"/>
        </w:rPr>
        <w:t>robotisch gefertigten Fasern: Die Sekundärfassade de</w:t>
      </w:r>
      <w:r w:rsidR="00C41994">
        <w:rPr>
          <w:b w:val="0"/>
          <w:bCs/>
          <w:sz w:val="22"/>
        </w:rPr>
        <w:t xml:space="preserve">s </w:t>
      </w:r>
      <w:proofErr w:type="spellStart"/>
      <w:r w:rsidR="00C41994">
        <w:rPr>
          <w:b w:val="0"/>
          <w:bCs/>
          <w:sz w:val="22"/>
        </w:rPr>
        <w:t>Texoversum</w:t>
      </w:r>
      <w:r w:rsidR="00E22E4B">
        <w:rPr>
          <w:b w:val="0"/>
          <w:bCs/>
          <w:sz w:val="22"/>
        </w:rPr>
        <w:t>s</w:t>
      </w:r>
      <w:proofErr w:type="spellEnd"/>
      <w:r w:rsidR="00C41994">
        <w:rPr>
          <w:b w:val="0"/>
          <w:bCs/>
          <w:sz w:val="22"/>
        </w:rPr>
        <w:t xml:space="preserve"> in Reutlingen</w:t>
      </w:r>
      <w:r w:rsidR="00E22E4B">
        <w:rPr>
          <w:b w:val="0"/>
          <w:bCs/>
          <w:sz w:val="22"/>
        </w:rPr>
        <w:t xml:space="preserve"> ist mehr als ungewöhnlich. </w:t>
      </w:r>
      <w:r w:rsidR="000F4DC3">
        <w:rPr>
          <w:b w:val="0"/>
          <w:bCs/>
          <w:sz w:val="22"/>
        </w:rPr>
        <w:t xml:space="preserve">Im Inneren </w:t>
      </w:r>
      <w:r w:rsidR="00975656">
        <w:rPr>
          <w:b w:val="0"/>
          <w:bCs/>
          <w:sz w:val="22"/>
        </w:rPr>
        <w:t>sorgen Hörmann Tür- und Torlösungen für den erforderlichen Brandschutz.</w:t>
      </w:r>
    </w:p>
    <w:p w14:paraId="14944147" w14:textId="77777777" w:rsidR="005B63CC" w:rsidRDefault="005B63CC" w:rsidP="00AC2DF5">
      <w:pPr>
        <w:pStyle w:val="PM-Titel"/>
        <w:spacing w:after="0"/>
        <w:ind w:right="4162"/>
        <w:rPr>
          <w:sz w:val="22"/>
        </w:rPr>
      </w:pPr>
    </w:p>
    <w:p w14:paraId="18EA7A4D" w14:textId="63C1FF6F" w:rsidR="00AC2DF5" w:rsidRPr="000E0D5A" w:rsidRDefault="00CE2FF5" w:rsidP="00AC2DF5">
      <w:pPr>
        <w:pStyle w:val="PM-Titel"/>
        <w:spacing w:after="0"/>
        <w:ind w:right="4162"/>
        <w:rPr>
          <w:sz w:val="48"/>
          <w:szCs w:val="48"/>
        </w:rPr>
      </w:pPr>
      <w:proofErr w:type="spellStart"/>
      <w:r>
        <w:rPr>
          <w:sz w:val="22"/>
        </w:rPr>
        <w:t>Texo</w:t>
      </w:r>
      <w:r w:rsidR="0022350A">
        <w:rPr>
          <w:sz w:val="22"/>
        </w:rPr>
        <w:t>versum</w:t>
      </w:r>
      <w:proofErr w:type="spellEnd"/>
      <w:r w:rsidR="0022350A">
        <w:rPr>
          <w:sz w:val="22"/>
        </w:rPr>
        <w:t xml:space="preserve"> in Reutlingen von </w:t>
      </w:r>
      <w:proofErr w:type="spellStart"/>
      <w:r w:rsidR="0022350A" w:rsidRPr="0022350A">
        <w:rPr>
          <w:sz w:val="22"/>
        </w:rPr>
        <w:t>allmannwappner</w:t>
      </w:r>
      <w:proofErr w:type="spellEnd"/>
      <w:r w:rsidR="0022350A" w:rsidRPr="0022350A">
        <w:rPr>
          <w:sz w:val="22"/>
        </w:rPr>
        <w:t>, Menges Scheffler Architekten, Jan Knippers Ingenieure</w:t>
      </w:r>
      <w:r w:rsidR="00AC2DF5" w:rsidRPr="000E0D5A">
        <w:rPr>
          <w:sz w:val="48"/>
          <w:szCs w:val="48"/>
        </w:rPr>
        <w:br/>
      </w:r>
      <w:r>
        <w:rPr>
          <w:szCs w:val="28"/>
        </w:rPr>
        <w:t>Textil</w:t>
      </w:r>
    </w:p>
    <w:p w14:paraId="76628C39" w14:textId="43B8AFFC" w:rsidR="00AC2DF5" w:rsidRDefault="009C27D4" w:rsidP="00FF4544">
      <w:pPr>
        <w:pStyle w:val="PM-Standard"/>
        <w:spacing w:before="120" w:after="0"/>
        <w:ind w:right="4162"/>
        <w:jc w:val="left"/>
        <w:rPr>
          <w:b/>
          <w:bCs/>
          <w:iCs/>
        </w:rPr>
      </w:pPr>
      <w:r w:rsidRPr="009C27D4">
        <w:rPr>
          <w:b/>
          <w:bCs/>
          <w:iCs/>
        </w:rPr>
        <w:t xml:space="preserve">Bildung braucht mehr als schulische Quadratmeter. Bildung braucht vor allem Inspiration. Das Ausbildungs- und Innovationszentrum </w:t>
      </w:r>
      <w:proofErr w:type="spellStart"/>
      <w:r w:rsidRPr="009C27D4">
        <w:rPr>
          <w:b/>
          <w:bCs/>
          <w:iCs/>
        </w:rPr>
        <w:t>Texoversum</w:t>
      </w:r>
      <w:proofErr w:type="spellEnd"/>
      <w:r w:rsidRPr="009C27D4">
        <w:rPr>
          <w:b/>
          <w:bCs/>
          <w:iCs/>
        </w:rPr>
        <w:t xml:space="preserve"> in Reutlingen bietet davon eine Überfülle.</w:t>
      </w:r>
      <w:r w:rsidR="002A6EC2" w:rsidRPr="002A6EC2">
        <w:t xml:space="preserve"> </w:t>
      </w:r>
      <w:r w:rsidR="002A6EC2" w:rsidRPr="00162181">
        <w:rPr>
          <w:b/>
          <w:bCs/>
          <w:iCs/>
        </w:rPr>
        <w:t xml:space="preserve">Hörmann </w:t>
      </w:r>
      <w:r w:rsidR="00134145" w:rsidRPr="00162181">
        <w:rPr>
          <w:b/>
          <w:bCs/>
          <w:iCs/>
        </w:rPr>
        <w:t xml:space="preserve">lieferte </w:t>
      </w:r>
      <w:r w:rsidR="001A1A78" w:rsidRPr="00162181">
        <w:rPr>
          <w:b/>
          <w:bCs/>
          <w:iCs/>
        </w:rPr>
        <w:t xml:space="preserve">für das Projekt </w:t>
      </w:r>
      <w:r w:rsidR="00CD7120" w:rsidRPr="00162181">
        <w:rPr>
          <w:b/>
          <w:bCs/>
          <w:iCs/>
        </w:rPr>
        <w:t>Brandschutz</w:t>
      </w:r>
      <w:r w:rsidR="002A6EC2" w:rsidRPr="00162181">
        <w:rPr>
          <w:b/>
          <w:bCs/>
          <w:iCs/>
        </w:rPr>
        <w:t>lösungen</w:t>
      </w:r>
      <w:r w:rsidR="000C6C1A" w:rsidRPr="00162181">
        <w:rPr>
          <w:b/>
          <w:bCs/>
          <w:iCs/>
        </w:rPr>
        <w:t>,</w:t>
      </w:r>
      <w:r w:rsidR="00040A7D" w:rsidRPr="00162181">
        <w:rPr>
          <w:b/>
          <w:bCs/>
          <w:iCs/>
        </w:rPr>
        <w:t xml:space="preserve"> die sich harmonisch in </w:t>
      </w:r>
      <w:r w:rsidR="007309CE" w:rsidRPr="00162181">
        <w:rPr>
          <w:b/>
          <w:bCs/>
          <w:iCs/>
        </w:rPr>
        <w:t>d</w:t>
      </w:r>
      <w:r w:rsidR="00687878" w:rsidRPr="00162181">
        <w:rPr>
          <w:b/>
          <w:bCs/>
          <w:iCs/>
        </w:rPr>
        <w:t>ie I</w:t>
      </w:r>
      <w:r w:rsidR="007309CE" w:rsidRPr="00162181">
        <w:rPr>
          <w:b/>
          <w:bCs/>
          <w:iCs/>
        </w:rPr>
        <w:t xml:space="preserve">nnenarchitektur </w:t>
      </w:r>
      <w:r w:rsidR="001A1A78" w:rsidRPr="00162181">
        <w:rPr>
          <w:b/>
          <w:bCs/>
          <w:iCs/>
        </w:rPr>
        <w:t>integrieren und im Falle eines Feuers für Sicherheit sorgen</w:t>
      </w:r>
      <w:r w:rsidR="007309CE" w:rsidRPr="00162181">
        <w:rPr>
          <w:b/>
          <w:bCs/>
          <w:iCs/>
        </w:rPr>
        <w:t>.</w:t>
      </w:r>
    </w:p>
    <w:p w14:paraId="62E409C5" w14:textId="6EAB7FEA" w:rsidR="002D158D" w:rsidRPr="002D158D" w:rsidRDefault="002D158D" w:rsidP="00FF4544">
      <w:pPr>
        <w:pStyle w:val="PM-Lead"/>
        <w:tabs>
          <w:tab w:val="left" w:pos="4962"/>
        </w:tabs>
        <w:spacing w:before="120" w:after="120"/>
        <w:ind w:right="4150"/>
        <w:jc w:val="left"/>
        <w:rPr>
          <w:b w:val="0"/>
          <w:bCs w:val="0"/>
        </w:rPr>
      </w:pPr>
      <w:r>
        <w:rPr>
          <w:b w:val="0"/>
          <w:bCs w:val="0"/>
        </w:rPr>
        <w:t>Ist das nun gestrickt, gehäkelt, gestickt, gewoben oder gewirkt? Wer hinter dieser mehr als ungewöhnlichen Fassade studiert</w:t>
      </w:r>
      <w:r w:rsidR="00EE2736">
        <w:rPr>
          <w:b w:val="0"/>
          <w:bCs w:val="0"/>
        </w:rPr>
        <w:t xml:space="preserve"> </w:t>
      </w:r>
      <w:r>
        <w:rPr>
          <w:b w:val="0"/>
          <w:bCs w:val="0"/>
        </w:rPr>
        <w:t xml:space="preserve">weiß spätestens im zweiten Semester, mit welcher Technik die Fassade des Reutlinger </w:t>
      </w:r>
      <w:proofErr w:type="spellStart"/>
      <w:r>
        <w:rPr>
          <w:b w:val="0"/>
          <w:bCs w:val="0"/>
        </w:rPr>
        <w:t>Texoversums</w:t>
      </w:r>
      <w:proofErr w:type="spellEnd"/>
      <w:r>
        <w:rPr>
          <w:b w:val="0"/>
          <w:bCs w:val="0"/>
        </w:rPr>
        <w:t xml:space="preserve"> hergestellt wurde.</w:t>
      </w:r>
    </w:p>
    <w:p w14:paraId="7D560F68" w14:textId="29DC4217" w:rsidR="002D158D" w:rsidRDefault="002D158D" w:rsidP="00FF4544">
      <w:pPr>
        <w:pStyle w:val="PM-Lead"/>
        <w:tabs>
          <w:tab w:val="left" w:pos="4962"/>
        </w:tabs>
        <w:spacing w:before="120" w:after="120"/>
        <w:ind w:right="4150"/>
        <w:jc w:val="left"/>
        <w:rPr>
          <w:b w:val="0"/>
          <w:bCs w:val="0"/>
        </w:rPr>
      </w:pPr>
      <w:r>
        <w:rPr>
          <w:b w:val="0"/>
          <w:bCs w:val="0"/>
        </w:rPr>
        <w:t xml:space="preserve">Deutsche Hochschul-Architektur der Nachkriegszeit ist vor allem durch die zahlreichen Neubauten der 1970er-Jahre als Folge der großen Bildungsreform geprägt – und entspricht architektonisch dem seinerzeit vorherrschenden Funktionalismus. Egal ob Bielefeld, Kassel oder Duisburg – ob in den Bauten Biologie vermittelt wird oder Vor- und Frühgeschichte, ist von außen kaum zu erkennen. Der Campus der Hochschule Reutlingen ist jedoch eine Ausnahme. Denn seit </w:t>
      </w:r>
      <w:r w:rsidR="00066AF7">
        <w:rPr>
          <w:b w:val="0"/>
          <w:bCs w:val="0"/>
        </w:rPr>
        <w:t>K</w:t>
      </w:r>
      <w:r>
        <w:rPr>
          <w:b w:val="0"/>
          <w:bCs w:val="0"/>
        </w:rPr>
        <w:t>urzem steht dort ein „Ausbildungs- und Innovationszentrum“, in dem der Nachwuchs für die Textil- und Bekleidungsindustrie ausgebildet wird. Hier geht es um textiles Ingenieurswesen, International Fashion Business, Fashion und Textildesign oder Transportation Interior Design.</w:t>
      </w:r>
    </w:p>
    <w:p w14:paraId="3F8386D4" w14:textId="77777777" w:rsidR="00DA4621" w:rsidRPr="002D158D" w:rsidRDefault="00DA4621" w:rsidP="00FF4544">
      <w:pPr>
        <w:pStyle w:val="PM-Lead"/>
        <w:tabs>
          <w:tab w:val="left" w:pos="4962"/>
        </w:tabs>
        <w:spacing w:before="120" w:after="120"/>
        <w:ind w:right="4150"/>
        <w:jc w:val="left"/>
        <w:rPr>
          <w:b w:val="0"/>
        </w:rPr>
      </w:pPr>
    </w:p>
    <w:p w14:paraId="6999FB32" w14:textId="77777777" w:rsidR="002D158D" w:rsidRPr="002D158D" w:rsidRDefault="002D158D" w:rsidP="00FF4544">
      <w:pPr>
        <w:pStyle w:val="PM-Lead"/>
        <w:tabs>
          <w:tab w:val="left" w:pos="4962"/>
        </w:tabs>
        <w:spacing w:before="120" w:after="120"/>
        <w:ind w:right="4150"/>
        <w:jc w:val="left"/>
        <w:rPr>
          <w:bCs w:val="0"/>
        </w:rPr>
      </w:pPr>
      <w:r w:rsidRPr="002D158D">
        <w:rPr>
          <w:bCs w:val="0"/>
        </w:rPr>
        <w:t>Zentrum der Textilwirtschaft</w:t>
      </w:r>
    </w:p>
    <w:p w14:paraId="7F4A0F5C" w14:textId="1409B9B1" w:rsidR="005E62A4" w:rsidRPr="005E62A4" w:rsidRDefault="002D158D" w:rsidP="005E62A4">
      <w:pPr>
        <w:pStyle w:val="PM-Lead"/>
        <w:tabs>
          <w:tab w:val="left" w:pos="4962"/>
        </w:tabs>
        <w:spacing w:before="120" w:after="0"/>
        <w:ind w:right="4148"/>
        <w:jc w:val="left"/>
        <w:rPr>
          <w:b w:val="0"/>
          <w:bCs w:val="0"/>
        </w:rPr>
      </w:pPr>
      <w:r>
        <w:rPr>
          <w:b w:val="0"/>
          <w:bCs w:val="0"/>
        </w:rPr>
        <w:t xml:space="preserve">Geschaffen wurde dieses Hochschulgebäude durch den Verband Südwesttextil, und dass es in Reutlingen am Fuß der Schwäbischen Alb entstand, ist nicht </w:t>
      </w:r>
      <w:r w:rsidR="003F5265">
        <w:rPr>
          <w:b w:val="0"/>
          <w:bCs w:val="0"/>
        </w:rPr>
        <w:t>überraschend</w:t>
      </w:r>
      <w:r>
        <w:rPr>
          <w:b w:val="0"/>
          <w:bCs w:val="0"/>
        </w:rPr>
        <w:t>.</w:t>
      </w:r>
      <w:r w:rsidR="003F5265">
        <w:rPr>
          <w:b w:val="0"/>
          <w:bCs w:val="0"/>
        </w:rPr>
        <w:t xml:space="preserve"> </w:t>
      </w:r>
      <w:r>
        <w:rPr>
          <w:b w:val="0"/>
          <w:bCs w:val="0"/>
        </w:rPr>
        <w:t xml:space="preserve">Schließlich ist die Region ein Zentrum der Textilwirtschaft mit international bekannten Modemarken wie BOSS im benachbarten Metzingen oder technischen Weltmarktführern und „Hidden Champions“ wie </w:t>
      </w:r>
      <w:proofErr w:type="spellStart"/>
      <w:r>
        <w:rPr>
          <w:b w:val="0"/>
          <w:bCs w:val="0"/>
        </w:rPr>
        <w:t>Groz</w:t>
      </w:r>
      <w:proofErr w:type="spellEnd"/>
      <w:r>
        <w:rPr>
          <w:b w:val="0"/>
          <w:bCs w:val="0"/>
        </w:rPr>
        <w:t>-Beckert in Albstadt.</w:t>
      </w:r>
      <w:r w:rsidR="00AC2DF5">
        <w:rPr>
          <w:b w:val="0"/>
          <w:bCs w:val="0"/>
        </w:rPr>
        <w:t xml:space="preserve"> </w:t>
      </w:r>
      <w:r w:rsidR="005E62A4">
        <w:rPr>
          <w:b w:val="0"/>
          <w:bCs w:val="0"/>
        </w:rPr>
        <w:t xml:space="preserve">Dass die Büros </w:t>
      </w:r>
      <w:proofErr w:type="spellStart"/>
      <w:r w:rsidR="005E62A4">
        <w:rPr>
          <w:b w:val="0"/>
          <w:bCs w:val="0"/>
        </w:rPr>
        <w:t>allmannwappner</w:t>
      </w:r>
      <w:proofErr w:type="spellEnd"/>
      <w:r w:rsidR="005E62A4">
        <w:rPr>
          <w:b w:val="0"/>
          <w:bCs w:val="0"/>
        </w:rPr>
        <w:t xml:space="preserve">, Menges Scheffler Architekten und Jan Knippers Ingenieure den Wettbewerb gewannen, ist ein Geschenk an die Architektur und noch weniger verwunderlich. Schließlich gaben sie dem Anspruch des Verbands und den Zielen der Fakultät die geeignete bauliche Hülle. Denn das </w:t>
      </w:r>
      <w:proofErr w:type="spellStart"/>
      <w:r w:rsidR="005E62A4">
        <w:rPr>
          <w:b w:val="0"/>
          <w:bCs w:val="0"/>
        </w:rPr>
        <w:t>Texoversum</w:t>
      </w:r>
      <w:proofErr w:type="spellEnd"/>
      <w:r w:rsidR="005E62A4">
        <w:rPr>
          <w:b w:val="0"/>
          <w:bCs w:val="0"/>
        </w:rPr>
        <w:t xml:space="preserve"> ist nichts weniger als das Paradebeispiel einer „</w:t>
      </w:r>
      <w:proofErr w:type="spellStart"/>
      <w:r w:rsidR="005E62A4">
        <w:rPr>
          <w:b w:val="0"/>
          <w:bCs w:val="0"/>
        </w:rPr>
        <w:t>architecture</w:t>
      </w:r>
      <w:proofErr w:type="spellEnd"/>
      <w:r w:rsidR="005E62A4">
        <w:rPr>
          <w:b w:val="0"/>
          <w:bCs w:val="0"/>
        </w:rPr>
        <w:t xml:space="preserve"> </w:t>
      </w:r>
      <w:proofErr w:type="spellStart"/>
      <w:r w:rsidR="005E62A4">
        <w:rPr>
          <w:b w:val="0"/>
          <w:bCs w:val="0"/>
        </w:rPr>
        <w:t>parlante</w:t>
      </w:r>
      <w:proofErr w:type="spellEnd"/>
      <w:r w:rsidR="005E62A4">
        <w:rPr>
          <w:b w:val="0"/>
          <w:bCs w:val="0"/>
        </w:rPr>
        <w:t xml:space="preserve">“ – eines Gebäudes, das seiner Funktion in einer Weise gestalterischen Ausdruck verleiht, die auch dem Laien sofort vermittelt, wozu es dient. Was die Revolutionsarchitekten Claude-Nicolas </w:t>
      </w:r>
      <w:proofErr w:type="spellStart"/>
      <w:r w:rsidR="005E62A4">
        <w:rPr>
          <w:b w:val="0"/>
          <w:bCs w:val="0"/>
        </w:rPr>
        <w:t>Ledoux</w:t>
      </w:r>
      <w:proofErr w:type="spellEnd"/>
      <w:r w:rsidR="005E62A4">
        <w:rPr>
          <w:b w:val="0"/>
          <w:bCs w:val="0"/>
        </w:rPr>
        <w:t xml:space="preserve"> oder Étienne-Louis </w:t>
      </w:r>
      <w:proofErr w:type="spellStart"/>
      <w:r w:rsidR="005E62A4">
        <w:rPr>
          <w:b w:val="0"/>
          <w:bCs w:val="0"/>
        </w:rPr>
        <w:t>Boullée</w:t>
      </w:r>
      <w:proofErr w:type="spellEnd"/>
      <w:r w:rsidR="005E62A4">
        <w:rPr>
          <w:b w:val="0"/>
          <w:bCs w:val="0"/>
        </w:rPr>
        <w:t xml:space="preserve"> im 18. Jahrhundert versuchten und Robert Venturi und Denise Scott Brown in ihrem Standardwerk „Learning </w:t>
      </w:r>
      <w:proofErr w:type="spellStart"/>
      <w:r w:rsidR="005E62A4">
        <w:rPr>
          <w:b w:val="0"/>
          <w:bCs w:val="0"/>
        </w:rPr>
        <w:t>from</w:t>
      </w:r>
      <w:proofErr w:type="spellEnd"/>
      <w:r w:rsidR="005E62A4">
        <w:rPr>
          <w:b w:val="0"/>
          <w:bCs w:val="0"/>
        </w:rPr>
        <w:t xml:space="preserve"> Las Vegas“ theoretisch griffig zusammenfassten, wurde in Reutlingen in einer neuen, zeitgemäßen Form grandios realisiert.  </w:t>
      </w:r>
    </w:p>
    <w:p w14:paraId="573C3847" w14:textId="77777777" w:rsidR="005E62A4" w:rsidRPr="005E62A4" w:rsidRDefault="005E62A4" w:rsidP="001704C9">
      <w:pPr>
        <w:pStyle w:val="PM-Lead"/>
        <w:tabs>
          <w:tab w:val="left" w:pos="4962"/>
        </w:tabs>
        <w:spacing w:before="120" w:after="120"/>
        <w:ind w:right="4150"/>
        <w:jc w:val="left"/>
        <w:rPr>
          <w:bCs w:val="0"/>
        </w:rPr>
      </w:pPr>
      <w:r w:rsidRPr="005E62A4">
        <w:rPr>
          <w:bCs w:val="0"/>
        </w:rPr>
        <w:t>Gespannt</w:t>
      </w:r>
    </w:p>
    <w:p w14:paraId="2C5128B6" w14:textId="1EAE50B8" w:rsidR="005E62A4" w:rsidRDefault="005E62A4" w:rsidP="001704C9">
      <w:pPr>
        <w:pStyle w:val="PM-Lead"/>
        <w:tabs>
          <w:tab w:val="left" w:pos="4962"/>
        </w:tabs>
        <w:spacing w:before="120" w:after="120"/>
        <w:ind w:right="4150"/>
        <w:jc w:val="left"/>
        <w:rPr>
          <w:b w:val="0"/>
          <w:bCs w:val="0"/>
        </w:rPr>
      </w:pPr>
      <w:r>
        <w:rPr>
          <w:b w:val="0"/>
          <w:bCs w:val="0"/>
        </w:rPr>
        <w:t xml:space="preserve">Das Material der Bauherrschaft zu verwenden ist nicht ohne Risiko. </w:t>
      </w:r>
      <w:r w:rsidR="00AF05FB">
        <w:rPr>
          <w:b w:val="0"/>
          <w:bCs w:val="0"/>
        </w:rPr>
        <w:t>Allzu leicht</w:t>
      </w:r>
      <w:r>
        <w:rPr>
          <w:b w:val="0"/>
          <w:bCs w:val="0"/>
        </w:rPr>
        <w:t xml:space="preserve"> schrammen derartige Entwürfe am Kitsch entlang. Und unter „textiler Architektur“ verstand die Fachwelt bislang zumeist die Nutzung beschichteter Gewebe in Form von Flächen. Die bautechnische und gestalterische Innovation in Reutlingen ist aber gerade die Auflösung der Flächen in einzelne Fasern. Es gibt fünf verschiedene selbsttragende Basismodule, die damit – je nach Einsatzort – unterschiedlich umwickelt wurden und zu einer dreidimensionalen Fassadenskulptur werden.</w:t>
      </w:r>
    </w:p>
    <w:p w14:paraId="68A2BDCF" w14:textId="5EBE2640" w:rsidR="00824B4D" w:rsidRPr="00DA4621" w:rsidRDefault="00824B4D" w:rsidP="0F7E6830">
      <w:pPr>
        <w:ind w:right="4148"/>
        <w:rPr>
          <w:rFonts w:ascii="Arial" w:hAnsi="Arial" w:cs="Arial"/>
          <w:sz w:val="22"/>
          <w:szCs w:val="22"/>
        </w:rPr>
      </w:pPr>
      <w:r w:rsidRPr="0F7E6830">
        <w:rPr>
          <w:rFonts w:ascii="Arial" w:hAnsi="Arial" w:cs="Arial"/>
          <w:sz w:val="22"/>
          <w:szCs w:val="22"/>
        </w:rPr>
        <w:t xml:space="preserve">Obwohl es von Weitem betrachtet gar nicht so wirkt, handelt es sich beim </w:t>
      </w:r>
      <w:proofErr w:type="spellStart"/>
      <w:r w:rsidRPr="0F7E6830">
        <w:rPr>
          <w:rFonts w:ascii="Arial" w:hAnsi="Arial" w:cs="Arial"/>
          <w:sz w:val="22"/>
          <w:szCs w:val="22"/>
        </w:rPr>
        <w:t>Texoversum</w:t>
      </w:r>
      <w:proofErr w:type="spellEnd"/>
      <w:r w:rsidRPr="0F7E6830">
        <w:rPr>
          <w:rFonts w:ascii="Arial" w:hAnsi="Arial" w:cs="Arial"/>
          <w:sz w:val="22"/>
          <w:szCs w:val="22"/>
        </w:rPr>
        <w:t xml:space="preserve"> um ein sehr transparentes Gebäude. Neben dem transluzenten Geflecht entsteht der Eindruck vor allem im Innenraum, der weitläufige Blickbeziehungen herstellt. Auch die Brandabschnitte sollen in den meisten Geschossen möglichst transparent bleiben, und so wurde bei den T30 Brandschutztüren auf vollverglaste Aluminium-Rohrrahmenobjekttüren</w:t>
      </w:r>
      <w:r w:rsidR="008923A7" w:rsidRPr="0F7E6830">
        <w:rPr>
          <w:rFonts w:ascii="Arial" w:hAnsi="Arial" w:cs="Arial"/>
          <w:sz w:val="22"/>
          <w:szCs w:val="22"/>
        </w:rPr>
        <w:t xml:space="preserve"> von Hörmann</w:t>
      </w:r>
      <w:r w:rsidRPr="0F7E6830">
        <w:rPr>
          <w:rFonts w:ascii="Arial" w:hAnsi="Arial" w:cs="Arial"/>
          <w:sz w:val="22"/>
          <w:szCs w:val="22"/>
        </w:rPr>
        <w:t xml:space="preserve"> gesetzt. Sie lassen den Blick weiter schweifen und natürliches Licht ins Innere. Dort, wo Sicht und Licht einmal keine große Rolle spielen, wählten die Architekten stumpf einschlagende Stahl-Objekttüren</w:t>
      </w:r>
      <w:r w:rsidR="00DA4621" w:rsidRPr="0F7E6830">
        <w:rPr>
          <w:rFonts w:ascii="Arial" w:hAnsi="Arial" w:cs="Arial"/>
          <w:sz w:val="22"/>
          <w:szCs w:val="22"/>
        </w:rPr>
        <w:t xml:space="preserve"> von Hörmann</w:t>
      </w:r>
      <w:r w:rsidRPr="0F7E6830">
        <w:rPr>
          <w:rFonts w:ascii="Arial" w:hAnsi="Arial" w:cs="Arial"/>
          <w:sz w:val="22"/>
          <w:szCs w:val="22"/>
        </w:rPr>
        <w:t xml:space="preserve">. Auch sie lassen sich gut in anspruchsvoll gestaltete Architektur eingliedern, da ihr Türblatt bündig mit der Zarge abschließt. Ebenfalls nicht transparent ist das Feuerschutz-Schiebetor im Souterrain. Es separiert den Lastenaufzug von der großen Halle. In den oberen Geschossen ist </w:t>
      </w:r>
      <w:r w:rsidR="0066661F">
        <w:rPr>
          <w:rFonts w:ascii="Arial" w:hAnsi="Arial" w:cs="Arial"/>
          <w:sz w:val="22"/>
          <w:szCs w:val="22"/>
        </w:rPr>
        <w:t>d</w:t>
      </w:r>
      <w:r w:rsidRPr="0F7E6830">
        <w:rPr>
          <w:rFonts w:ascii="Arial" w:hAnsi="Arial" w:cs="Arial"/>
          <w:sz w:val="22"/>
          <w:szCs w:val="22"/>
        </w:rPr>
        <w:t>er</w:t>
      </w:r>
      <w:r w:rsidR="0066661F">
        <w:rPr>
          <w:rFonts w:ascii="Arial" w:hAnsi="Arial" w:cs="Arial"/>
          <w:sz w:val="22"/>
          <w:szCs w:val="22"/>
        </w:rPr>
        <w:t xml:space="preserve"> Aufzug</w:t>
      </w:r>
      <w:r w:rsidRPr="0F7E6830">
        <w:rPr>
          <w:rFonts w:ascii="Arial" w:hAnsi="Arial" w:cs="Arial"/>
          <w:sz w:val="22"/>
          <w:szCs w:val="22"/>
        </w:rPr>
        <w:t xml:space="preserve"> lediglich durch Gitter vom Raum getrennt. Im Normalzustand ist das Tor geschlossen. Wird der Lastenaufzug genutzt, schiebt es sich vor eine Nische, in der sich Technik und Lagerfläche befinden – jedoch nicht vollständig, sodass man den Raum noch betreten kann.</w:t>
      </w:r>
    </w:p>
    <w:p w14:paraId="4093A8DB" w14:textId="77777777" w:rsidR="005E62A4" w:rsidRPr="005E62A4" w:rsidRDefault="005E62A4" w:rsidP="001704C9">
      <w:pPr>
        <w:pStyle w:val="PM-Lead"/>
        <w:tabs>
          <w:tab w:val="left" w:pos="4962"/>
        </w:tabs>
        <w:spacing w:before="120" w:after="120"/>
        <w:ind w:right="4150"/>
        <w:jc w:val="left"/>
        <w:rPr>
          <w:bCs w:val="0"/>
        </w:rPr>
      </w:pPr>
      <w:r w:rsidRPr="005E62A4">
        <w:rPr>
          <w:bCs w:val="0"/>
        </w:rPr>
        <w:t>Sitzkojen und Gobelins</w:t>
      </w:r>
    </w:p>
    <w:p w14:paraId="50DB43ED" w14:textId="1F678868" w:rsidR="005E62A4" w:rsidRPr="005E62A4" w:rsidRDefault="005E62A4" w:rsidP="001704C9">
      <w:pPr>
        <w:pStyle w:val="PM-Lead"/>
        <w:tabs>
          <w:tab w:val="left" w:pos="4962"/>
        </w:tabs>
        <w:spacing w:before="120" w:after="120"/>
        <w:ind w:right="4150"/>
        <w:jc w:val="left"/>
        <w:rPr>
          <w:b w:val="0"/>
        </w:rPr>
      </w:pPr>
      <w:r w:rsidRPr="005E62A4">
        <w:rPr>
          <w:b w:val="0"/>
        </w:rPr>
        <w:t xml:space="preserve">Im Inneren gibt es vielfältige Sichtbeziehungen zwischen den Split-Leveln und über das zentrale Atrium hinweg. Und wenn zwischen Seminaren und Vorlesungen Zeit bleibt, bieten die großen Sitzkojen ausreichend Platz für die studentische Kommunikation in – natürlich – textilem Ambiente. Die grellbunten Farbverläufe sollen dabei an die Tradition der Gobelins anknüpfen, jene Bild-Gewirke aus der hohen Zeit textiler Innenarchitektur, die dem französischen Adel des 17. und 18. Jahrhunderts zur Ausstattung ihrer Palais diente. </w:t>
      </w:r>
    </w:p>
    <w:p w14:paraId="28BEC891" w14:textId="703B4C2A" w:rsidR="002D158D" w:rsidRPr="00DA4621" w:rsidRDefault="005E62A4" w:rsidP="002D158D">
      <w:pPr>
        <w:pStyle w:val="PM-Lead"/>
        <w:tabs>
          <w:tab w:val="left" w:pos="4962"/>
        </w:tabs>
        <w:spacing w:before="120" w:after="0"/>
        <w:ind w:right="4148"/>
        <w:jc w:val="left"/>
        <w:rPr>
          <w:b w:val="0"/>
        </w:rPr>
      </w:pPr>
      <w:r w:rsidRPr="005E62A4">
        <w:rPr>
          <w:b w:val="0"/>
        </w:rPr>
        <w:t>So umgeben von einer sinnstiftenden Architektur sollte es für die jungen Menschen, die hier lernen, kein Problem sein, in ein textiles Universum aus Technik, Mode und Textilwirtschaft hineinzuwachsen</w:t>
      </w:r>
      <w:r>
        <w:rPr>
          <w:b w:val="0"/>
        </w:rPr>
        <w:t>.</w:t>
      </w:r>
    </w:p>
    <w:p w14:paraId="4D184BF1" w14:textId="2D8A8461" w:rsidR="00AC2DF5" w:rsidRDefault="00AC2DF5" w:rsidP="00AC2DF5">
      <w:pPr>
        <w:pStyle w:val="PM-Standard"/>
        <w:spacing w:before="120" w:after="0"/>
        <w:ind w:right="4162"/>
        <w:jc w:val="right"/>
      </w:pPr>
      <w:r w:rsidRPr="00363BF0">
        <w:rPr>
          <w:sz w:val="18"/>
          <w:szCs w:val="18"/>
        </w:rPr>
        <w:t xml:space="preserve"> (</w:t>
      </w:r>
      <w:r w:rsidR="00DA4621">
        <w:rPr>
          <w:sz w:val="18"/>
          <w:szCs w:val="18"/>
        </w:rPr>
        <w:t>5.0</w:t>
      </w:r>
      <w:r w:rsidR="0066661F">
        <w:rPr>
          <w:sz w:val="18"/>
          <w:szCs w:val="18"/>
        </w:rPr>
        <w:t>66</w:t>
      </w:r>
      <w:r>
        <w:rPr>
          <w:sz w:val="18"/>
          <w:szCs w:val="18"/>
        </w:rPr>
        <w:t xml:space="preserve"> </w:t>
      </w:r>
      <w:r w:rsidRPr="00363BF0">
        <w:rPr>
          <w:sz w:val="18"/>
          <w:szCs w:val="18"/>
        </w:rPr>
        <w:t>Zeichen inkl. Leerschläge)</w:t>
      </w:r>
    </w:p>
    <w:p w14:paraId="3A852A99" w14:textId="77777777" w:rsidR="00AC2DF5" w:rsidRDefault="00AC2DF5" w:rsidP="00AC2DF5">
      <w:pPr>
        <w:rPr>
          <w:rFonts w:ascii="Arial" w:hAnsi="Arial" w:cs="Arial"/>
          <w:b/>
          <w:sz w:val="22"/>
          <w:szCs w:val="22"/>
        </w:rPr>
      </w:pPr>
    </w:p>
    <w:p w14:paraId="1D441A97" w14:textId="77777777" w:rsidR="00874219" w:rsidRPr="00874219" w:rsidRDefault="00874219" w:rsidP="00874219">
      <w:pPr>
        <w:ind w:right="4148"/>
        <w:rPr>
          <w:rFonts w:ascii="Arial" w:hAnsi="Arial" w:cs="Arial"/>
          <w:bCs/>
          <w:color w:val="FF0000"/>
          <w:sz w:val="22"/>
          <w:szCs w:val="22"/>
        </w:rPr>
      </w:pPr>
    </w:p>
    <w:p w14:paraId="12BFB32B" w14:textId="77777777" w:rsidR="00244DBB" w:rsidRDefault="00244DBB" w:rsidP="00244DBB">
      <w:pPr>
        <w:rPr>
          <w:rFonts w:ascii="Arial" w:hAnsi="Arial" w:cs="Arial"/>
          <w:b/>
          <w:sz w:val="22"/>
          <w:szCs w:val="22"/>
        </w:rPr>
      </w:pPr>
    </w:p>
    <w:p w14:paraId="5F4936A9" w14:textId="77777777" w:rsidR="00244DBB" w:rsidRDefault="00244DBB" w:rsidP="00244DBB">
      <w:pPr>
        <w:rPr>
          <w:rFonts w:ascii="Arial" w:hAnsi="Arial" w:cs="Arial"/>
          <w:b/>
          <w:sz w:val="22"/>
          <w:szCs w:val="22"/>
        </w:rPr>
      </w:pPr>
      <w:r>
        <w:rPr>
          <w:rFonts w:ascii="Arial" w:hAnsi="Arial" w:cs="Arial"/>
          <w:b/>
          <w:sz w:val="22"/>
          <w:szCs w:val="22"/>
        </w:rPr>
        <w:t>Bautafel:</w:t>
      </w:r>
    </w:p>
    <w:p w14:paraId="16C2DA86" w14:textId="77777777" w:rsidR="00244DBB" w:rsidRDefault="00244DBB" w:rsidP="00244DBB">
      <w:pPr>
        <w:ind w:right="4290"/>
        <w:rPr>
          <w:rFonts w:ascii="Arial" w:hAnsi="Arial" w:cs="Arial"/>
          <w:b/>
          <w:sz w:val="22"/>
          <w:szCs w:val="22"/>
        </w:rPr>
      </w:pPr>
    </w:p>
    <w:p w14:paraId="4C45F416" w14:textId="46C65B9F" w:rsidR="00244DBB" w:rsidRPr="00CC131C" w:rsidRDefault="00244DBB" w:rsidP="00244DBB">
      <w:pPr>
        <w:spacing w:after="120"/>
        <w:ind w:right="4292"/>
        <w:rPr>
          <w:rFonts w:ascii="Arial" w:hAnsi="Arial" w:cs="Arial"/>
          <w:b/>
          <w:sz w:val="22"/>
          <w:szCs w:val="22"/>
        </w:rPr>
      </w:pPr>
      <w:r w:rsidRPr="00CC131C">
        <w:rPr>
          <w:rFonts w:ascii="Arial" w:hAnsi="Arial" w:cs="Arial"/>
          <w:b/>
          <w:sz w:val="22"/>
          <w:szCs w:val="22"/>
        </w:rPr>
        <w:t xml:space="preserve">Standort: </w:t>
      </w:r>
      <w:proofErr w:type="spellStart"/>
      <w:r w:rsidR="008B6277" w:rsidRPr="008B6277">
        <w:rPr>
          <w:rFonts w:ascii="Arial" w:hAnsi="Arial" w:cs="Arial"/>
          <w:bCs/>
          <w:sz w:val="22"/>
          <w:szCs w:val="22"/>
        </w:rPr>
        <w:t>Alteburgstraße</w:t>
      </w:r>
      <w:proofErr w:type="spellEnd"/>
      <w:r w:rsidR="008B6277" w:rsidRPr="008B6277">
        <w:rPr>
          <w:rFonts w:ascii="Arial" w:hAnsi="Arial" w:cs="Arial"/>
          <w:bCs/>
          <w:sz w:val="22"/>
          <w:szCs w:val="22"/>
        </w:rPr>
        <w:t xml:space="preserve"> 160, Reutlingen, DE</w:t>
      </w:r>
    </w:p>
    <w:p w14:paraId="07940F5A" w14:textId="77777777" w:rsidR="008B6277" w:rsidRPr="008B6277" w:rsidRDefault="00244DBB" w:rsidP="00FD1CB2">
      <w:pPr>
        <w:ind w:right="4292"/>
        <w:rPr>
          <w:rFonts w:ascii="Arial" w:hAnsi="Arial" w:cs="Arial"/>
          <w:bCs/>
          <w:sz w:val="22"/>
          <w:szCs w:val="22"/>
        </w:rPr>
      </w:pPr>
      <w:r w:rsidRPr="00CC131C">
        <w:rPr>
          <w:rFonts w:ascii="Arial" w:hAnsi="Arial" w:cs="Arial"/>
          <w:b/>
          <w:sz w:val="22"/>
          <w:szCs w:val="22"/>
        </w:rPr>
        <w:t xml:space="preserve">Bauherr: </w:t>
      </w:r>
      <w:r w:rsidR="008B6277" w:rsidRPr="008B6277">
        <w:rPr>
          <w:rFonts w:ascii="Arial" w:hAnsi="Arial" w:cs="Arial"/>
          <w:bCs/>
          <w:sz w:val="22"/>
          <w:szCs w:val="22"/>
        </w:rPr>
        <w:t>Südwesttextil – Verband der Südwestdeutschen</w:t>
      </w:r>
    </w:p>
    <w:p w14:paraId="32B1CCAE" w14:textId="561D97EE" w:rsidR="00244DBB" w:rsidRPr="00CC131C" w:rsidRDefault="008B6277" w:rsidP="008B6277">
      <w:pPr>
        <w:spacing w:after="120"/>
        <w:ind w:right="4292"/>
        <w:rPr>
          <w:rFonts w:ascii="Arial" w:hAnsi="Arial" w:cs="Arial"/>
          <w:b/>
          <w:sz w:val="22"/>
          <w:szCs w:val="22"/>
        </w:rPr>
      </w:pPr>
      <w:r w:rsidRPr="008B6277">
        <w:rPr>
          <w:rFonts w:ascii="Arial" w:hAnsi="Arial" w:cs="Arial"/>
          <w:bCs/>
          <w:sz w:val="22"/>
          <w:szCs w:val="22"/>
        </w:rPr>
        <w:t>Textil- und Bekleidungsindustrie e.V., Stuttgart, DE</w:t>
      </w:r>
    </w:p>
    <w:p w14:paraId="6A05FD22" w14:textId="13573158" w:rsidR="00244DBB" w:rsidRPr="003C226E" w:rsidRDefault="00244DBB" w:rsidP="00244DBB">
      <w:pPr>
        <w:spacing w:after="120"/>
        <w:ind w:right="4292"/>
        <w:rPr>
          <w:rFonts w:ascii="Arial" w:hAnsi="Arial" w:cs="Arial"/>
          <w:bCs/>
          <w:sz w:val="22"/>
          <w:szCs w:val="22"/>
        </w:rPr>
      </w:pPr>
      <w:r w:rsidRPr="00CC131C">
        <w:rPr>
          <w:rFonts w:ascii="Arial" w:hAnsi="Arial" w:cs="Arial"/>
          <w:b/>
          <w:sz w:val="22"/>
          <w:szCs w:val="22"/>
        </w:rPr>
        <w:t>Ent</w:t>
      </w:r>
      <w:r w:rsidR="008B6277">
        <w:rPr>
          <w:rFonts w:ascii="Arial" w:hAnsi="Arial" w:cs="Arial"/>
          <w:b/>
          <w:sz w:val="22"/>
          <w:szCs w:val="22"/>
        </w:rPr>
        <w:t>wurfsverfasser</w:t>
      </w:r>
      <w:r w:rsidRPr="00CC131C">
        <w:rPr>
          <w:rFonts w:ascii="Arial" w:hAnsi="Arial" w:cs="Arial"/>
          <w:b/>
          <w:sz w:val="22"/>
          <w:szCs w:val="22"/>
        </w:rPr>
        <w:t xml:space="preserve">: </w:t>
      </w:r>
      <w:proofErr w:type="spellStart"/>
      <w:r w:rsidR="004D3060" w:rsidRPr="004D3060">
        <w:rPr>
          <w:rFonts w:ascii="Arial" w:hAnsi="Arial" w:cs="Arial"/>
          <w:bCs/>
          <w:sz w:val="22"/>
          <w:szCs w:val="22"/>
        </w:rPr>
        <w:t>allmannwappner</w:t>
      </w:r>
      <w:proofErr w:type="spellEnd"/>
      <w:r w:rsidR="004D3060" w:rsidRPr="004D3060">
        <w:rPr>
          <w:rFonts w:ascii="Arial" w:hAnsi="Arial" w:cs="Arial"/>
          <w:bCs/>
          <w:sz w:val="22"/>
          <w:szCs w:val="22"/>
        </w:rPr>
        <w:t>, München, DE / Menges Scheffler Architekten, Frankfurt, DE / Jan Knippers Ingenieure, Stuttgart, DE</w:t>
      </w:r>
    </w:p>
    <w:p w14:paraId="02CCFDF6" w14:textId="2E0D2A3F" w:rsidR="00244DBB" w:rsidRPr="003C226E" w:rsidRDefault="00244DBB" w:rsidP="00244DBB">
      <w:pPr>
        <w:spacing w:after="120"/>
        <w:ind w:right="4292"/>
        <w:rPr>
          <w:rFonts w:ascii="Arial" w:hAnsi="Arial" w:cs="Arial"/>
          <w:bCs/>
          <w:sz w:val="22"/>
          <w:szCs w:val="22"/>
        </w:rPr>
      </w:pPr>
      <w:r w:rsidRPr="00CC131C">
        <w:rPr>
          <w:rFonts w:ascii="Arial" w:hAnsi="Arial" w:cs="Arial"/>
          <w:b/>
          <w:sz w:val="22"/>
          <w:szCs w:val="22"/>
        </w:rPr>
        <w:t>Architekt</w:t>
      </w:r>
      <w:r w:rsidR="004D3060">
        <w:rPr>
          <w:rFonts w:ascii="Arial" w:hAnsi="Arial" w:cs="Arial"/>
          <w:b/>
          <w:sz w:val="22"/>
          <w:szCs w:val="22"/>
        </w:rPr>
        <w:t xml:space="preserve"> / Generalplaner</w:t>
      </w:r>
      <w:r w:rsidRPr="00CC131C">
        <w:rPr>
          <w:rFonts w:ascii="Arial" w:hAnsi="Arial" w:cs="Arial"/>
          <w:b/>
          <w:sz w:val="22"/>
          <w:szCs w:val="22"/>
        </w:rPr>
        <w:t xml:space="preserve">: </w:t>
      </w:r>
      <w:proofErr w:type="spellStart"/>
      <w:r w:rsidR="004D3060" w:rsidRPr="004D3060">
        <w:rPr>
          <w:rFonts w:ascii="Arial" w:hAnsi="Arial" w:cs="Arial"/>
          <w:bCs/>
          <w:sz w:val="22"/>
          <w:szCs w:val="22"/>
        </w:rPr>
        <w:t>allmannwappner</w:t>
      </w:r>
      <w:proofErr w:type="spellEnd"/>
      <w:r w:rsidR="004D3060" w:rsidRPr="004D3060">
        <w:rPr>
          <w:rFonts w:ascii="Arial" w:hAnsi="Arial" w:cs="Arial"/>
          <w:bCs/>
          <w:sz w:val="22"/>
          <w:szCs w:val="22"/>
        </w:rPr>
        <w:t>, München, DE</w:t>
      </w:r>
    </w:p>
    <w:p w14:paraId="0D377C78" w14:textId="1B6C65AC" w:rsidR="00244DBB" w:rsidRDefault="000E63B6" w:rsidP="00244DBB">
      <w:pPr>
        <w:spacing w:after="120"/>
        <w:ind w:right="4292"/>
        <w:rPr>
          <w:rFonts w:ascii="Arial" w:hAnsi="Arial" w:cs="Arial"/>
          <w:bCs/>
          <w:sz w:val="22"/>
          <w:szCs w:val="22"/>
        </w:rPr>
      </w:pPr>
      <w:r>
        <w:rPr>
          <w:rFonts w:ascii="Arial" w:hAnsi="Arial" w:cs="Arial"/>
          <w:b/>
          <w:sz w:val="22"/>
          <w:szCs w:val="22"/>
        </w:rPr>
        <w:t>Tragwerk</w:t>
      </w:r>
      <w:r w:rsidR="00244DBB" w:rsidRPr="00CC131C">
        <w:rPr>
          <w:rFonts w:ascii="Arial" w:hAnsi="Arial" w:cs="Arial"/>
          <w:b/>
          <w:sz w:val="22"/>
          <w:szCs w:val="22"/>
        </w:rPr>
        <w:t xml:space="preserve">: </w:t>
      </w:r>
      <w:proofErr w:type="spellStart"/>
      <w:r w:rsidRPr="000E63B6">
        <w:rPr>
          <w:rFonts w:ascii="Arial" w:hAnsi="Arial" w:cs="Arial"/>
          <w:bCs/>
          <w:sz w:val="22"/>
          <w:szCs w:val="22"/>
        </w:rPr>
        <w:t>bwp</w:t>
      </w:r>
      <w:proofErr w:type="spellEnd"/>
      <w:r w:rsidRPr="000E63B6">
        <w:rPr>
          <w:rFonts w:ascii="Arial" w:hAnsi="Arial" w:cs="Arial"/>
          <w:bCs/>
          <w:sz w:val="22"/>
          <w:szCs w:val="22"/>
        </w:rPr>
        <w:t xml:space="preserve">, Burggraf + </w:t>
      </w:r>
      <w:proofErr w:type="spellStart"/>
      <w:r w:rsidRPr="000E63B6">
        <w:rPr>
          <w:rFonts w:ascii="Arial" w:hAnsi="Arial" w:cs="Arial"/>
          <w:bCs/>
          <w:sz w:val="22"/>
          <w:szCs w:val="22"/>
        </w:rPr>
        <w:t>Reiminger</w:t>
      </w:r>
      <w:proofErr w:type="spellEnd"/>
      <w:r w:rsidRPr="000E63B6">
        <w:rPr>
          <w:rFonts w:ascii="Arial" w:hAnsi="Arial" w:cs="Arial"/>
          <w:bCs/>
          <w:sz w:val="22"/>
          <w:szCs w:val="22"/>
        </w:rPr>
        <w:t>, München, DE</w:t>
      </w:r>
    </w:p>
    <w:p w14:paraId="18C805CA" w14:textId="71D8E690" w:rsidR="000E63B6" w:rsidRDefault="000E63B6" w:rsidP="00244DBB">
      <w:pPr>
        <w:spacing w:after="120"/>
        <w:ind w:right="4292"/>
        <w:rPr>
          <w:rFonts w:ascii="Arial" w:hAnsi="Arial" w:cs="Arial"/>
          <w:sz w:val="22"/>
          <w:szCs w:val="22"/>
        </w:rPr>
      </w:pPr>
      <w:r w:rsidRPr="000E63B6">
        <w:rPr>
          <w:rFonts w:ascii="Arial" w:hAnsi="Arial" w:cs="Arial"/>
          <w:b/>
          <w:bCs/>
          <w:sz w:val="22"/>
          <w:szCs w:val="22"/>
        </w:rPr>
        <w:t>Architekt Sekundärfassade:</w:t>
      </w:r>
      <w:r>
        <w:rPr>
          <w:rFonts w:ascii="Arial" w:hAnsi="Arial" w:cs="Arial"/>
          <w:b/>
          <w:bCs/>
          <w:sz w:val="22"/>
          <w:szCs w:val="22"/>
        </w:rPr>
        <w:t xml:space="preserve"> </w:t>
      </w:r>
      <w:r w:rsidR="000B0CE2" w:rsidRPr="000B0CE2">
        <w:rPr>
          <w:rFonts w:ascii="Arial" w:hAnsi="Arial" w:cs="Arial"/>
          <w:sz w:val="22"/>
          <w:szCs w:val="22"/>
        </w:rPr>
        <w:t>Menges Scheffler Architekten, Frankfurt, DE</w:t>
      </w:r>
    </w:p>
    <w:p w14:paraId="374D1914" w14:textId="1A0A0C80" w:rsidR="000B0CE2" w:rsidRPr="003C226E" w:rsidRDefault="000B0CE2" w:rsidP="00244DBB">
      <w:pPr>
        <w:spacing w:after="120"/>
        <w:ind w:right="4292"/>
        <w:rPr>
          <w:rFonts w:ascii="Arial" w:hAnsi="Arial" w:cs="Arial"/>
          <w:bCs/>
          <w:sz w:val="22"/>
          <w:szCs w:val="22"/>
        </w:rPr>
      </w:pPr>
      <w:r w:rsidRPr="000B0CE2">
        <w:rPr>
          <w:rFonts w:ascii="Arial" w:hAnsi="Arial" w:cs="Arial"/>
          <w:b/>
          <w:sz w:val="22"/>
          <w:szCs w:val="22"/>
        </w:rPr>
        <w:t>Tragwerk Sekundärfassade:</w:t>
      </w:r>
      <w:r>
        <w:rPr>
          <w:rFonts w:ascii="Arial" w:hAnsi="Arial" w:cs="Arial"/>
          <w:bCs/>
          <w:sz w:val="22"/>
          <w:szCs w:val="22"/>
        </w:rPr>
        <w:t xml:space="preserve"> </w:t>
      </w:r>
      <w:r w:rsidRPr="000B0CE2">
        <w:rPr>
          <w:rFonts w:ascii="Arial" w:hAnsi="Arial" w:cs="Arial"/>
          <w:bCs/>
          <w:sz w:val="22"/>
          <w:szCs w:val="22"/>
        </w:rPr>
        <w:t>Jan Knippers Ingenieure, Stuttgart, DE</w:t>
      </w:r>
    </w:p>
    <w:p w14:paraId="24AEC09E" w14:textId="13B92195" w:rsidR="00244DBB" w:rsidRPr="00CC131C" w:rsidRDefault="00244DBB" w:rsidP="00244DBB">
      <w:pPr>
        <w:spacing w:after="120"/>
        <w:ind w:right="4292"/>
        <w:rPr>
          <w:rFonts w:ascii="Arial" w:hAnsi="Arial" w:cs="Arial"/>
          <w:b/>
          <w:sz w:val="22"/>
          <w:szCs w:val="22"/>
        </w:rPr>
      </w:pPr>
      <w:r w:rsidRPr="00CC131C">
        <w:rPr>
          <w:rFonts w:ascii="Arial" w:hAnsi="Arial" w:cs="Arial"/>
          <w:b/>
          <w:sz w:val="22"/>
          <w:szCs w:val="22"/>
        </w:rPr>
        <w:t xml:space="preserve">Brutto-Grundfläche: </w:t>
      </w:r>
      <w:r w:rsidR="000B0CE2" w:rsidRPr="000B0CE2">
        <w:rPr>
          <w:rFonts w:ascii="Arial" w:hAnsi="Arial" w:cs="Arial"/>
          <w:bCs/>
          <w:sz w:val="22"/>
          <w:szCs w:val="22"/>
        </w:rPr>
        <w:t>4</w:t>
      </w:r>
      <w:r w:rsidRPr="000B0CE2">
        <w:rPr>
          <w:rFonts w:ascii="Arial" w:hAnsi="Arial" w:cs="Arial"/>
          <w:bCs/>
          <w:sz w:val="22"/>
          <w:szCs w:val="22"/>
        </w:rPr>
        <w:t>1</w:t>
      </w:r>
      <w:r w:rsidR="000B0CE2" w:rsidRPr="000B0CE2">
        <w:rPr>
          <w:rFonts w:ascii="Arial" w:hAnsi="Arial" w:cs="Arial"/>
          <w:bCs/>
          <w:sz w:val="22"/>
          <w:szCs w:val="22"/>
        </w:rPr>
        <w:t>1</w:t>
      </w:r>
      <w:r w:rsidRPr="000B0CE2">
        <w:rPr>
          <w:rFonts w:ascii="Arial" w:hAnsi="Arial" w:cs="Arial"/>
          <w:bCs/>
          <w:sz w:val="22"/>
          <w:szCs w:val="22"/>
        </w:rPr>
        <w:t>0</w:t>
      </w:r>
      <w:r w:rsidRPr="003C226E">
        <w:rPr>
          <w:rFonts w:ascii="Arial" w:hAnsi="Arial" w:cs="Arial"/>
          <w:bCs/>
          <w:sz w:val="22"/>
          <w:szCs w:val="22"/>
        </w:rPr>
        <w:t xml:space="preserve"> m²</w:t>
      </w:r>
    </w:p>
    <w:p w14:paraId="5F2040A2" w14:textId="7490C99B" w:rsidR="00244DBB" w:rsidRPr="00CC131C" w:rsidRDefault="00244DBB" w:rsidP="00244DBB">
      <w:pPr>
        <w:spacing w:after="120"/>
        <w:ind w:right="4292"/>
        <w:rPr>
          <w:rFonts w:ascii="Arial" w:hAnsi="Arial" w:cs="Arial"/>
          <w:b/>
          <w:sz w:val="22"/>
          <w:szCs w:val="22"/>
        </w:rPr>
      </w:pPr>
      <w:r w:rsidRPr="00CC131C">
        <w:rPr>
          <w:rFonts w:ascii="Arial" w:hAnsi="Arial" w:cs="Arial"/>
          <w:b/>
          <w:sz w:val="22"/>
          <w:szCs w:val="22"/>
        </w:rPr>
        <w:t xml:space="preserve">Fertigstellung: </w:t>
      </w:r>
      <w:r w:rsidRPr="003C226E">
        <w:rPr>
          <w:rFonts w:ascii="Arial" w:hAnsi="Arial" w:cs="Arial"/>
          <w:bCs/>
          <w:sz w:val="22"/>
          <w:szCs w:val="22"/>
        </w:rPr>
        <w:t>202</w:t>
      </w:r>
      <w:r w:rsidR="000B0CE2">
        <w:rPr>
          <w:rFonts w:ascii="Arial" w:hAnsi="Arial" w:cs="Arial"/>
          <w:bCs/>
          <w:sz w:val="22"/>
          <w:szCs w:val="22"/>
        </w:rPr>
        <w:t>3</w:t>
      </w:r>
    </w:p>
    <w:p w14:paraId="1F1058D5" w14:textId="321753EB" w:rsidR="003524B7" w:rsidRDefault="00244DBB" w:rsidP="00244DBB">
      <w:pPr>
        <w:ind w:right="4148"/>
        <w:rPr>
          <w:rFonts w:ascii="Arial" w:hAnsi="Arial" w:cs="Arial"/>
          <w:bCs/>
          <w:color w:val="FF0000"/>
          <w:sz w:val="22"/>
          <w:szCs w:val="22"/>
        </w:rPr>
      </w:pPr>
      <w:r w:rsidRPr="00CC131C">
        <w:rPr>
          <w:rFonts w:ascii="Arial" w:hAnsi="Arial" w:cs="Arial"/>
          <w:b/>
          <w:sz w:val="22"/>
          <w:szCs w:val="22"/>
        </w:rPr>
        <w:t>Hörmann Produkte:</w:t>
      </w:r>
      <w:r w:rsidR="00FD1CB2" w:rsidRPr="00FD1CB2">
        <w:t xml:space="preserve"> </w:t>
      </w:r>
      <w:r w:rsidR="00FD1CB2" w:rsidRPr="00FD1CB2">
        <w:rPr>
          <w:rFonts w:ascii="Arial" w:hAnsi="Arial" w:cs="Arial"/>
          <w:bCs/>
          <w:sz w:val="22"/>
          <w:szCs w:val="22"/>
        </w:rPr>
        <w:t>1- und 2-flüglige Stahlobjekttüren STS in T30-, T90- und RS-Ausführung, 1- und 2-flüglige Aluminium-Rohrrahmenobjekttüren HE 311, 321, Feuerschutz-Schiebetor FST T90-1 OD</w:t>
      </w:r>
    </w:p>
    <w:p w14:paraId="3919A4E9" w14:textId="77777777" w:rsidR="003524B7" w:rsidRPr="00874219" w:rsidRDefault="003524B7" w:rsidP="00874219">
      <w:pPr>
        <w:ind w:right="4148"/>
        <w:rPr>
          <w:rFonts w:ascii="Arial" w:hAnsi="Arial" w:cs="Arial"/>
          <w:bCs/>
          <w:color w:val="FF0000"/>
          <w:sz w:val="22"/>
          <w:szCs w:val="22"/>
        </w:rPr>
      </w:pPr>
    </w:p>
    <w:p w14:paraId="5E024BCE" w14:textId="77777777" w:rsidR="00AC2DF5" w:rsidRDefault="00AC2DF5" w:rsidP="00AC2DF5">
      <w:pPr>
        <w:rPr>
          <w:rFonts w:ascii="Arial" w:hAnsi="Arial" w:cs="Arial"/>
          <w:b/>
          <w:sz w:val="22"/>
          <w:szCs w:val="22"/>
        </w:rPr>
      </w:pPr>
    </w:p>
    <w:p w14:paraId="512858D6" w14:textId="77777777" w:rsidR="00AC2DF5" w:rsidRPr="00766593" w:rsidRDefault="00AC2DF5" w:rsidP="00AC2DF5">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13E4F1AC" w14:textId="2756BA47" w:rsidR="00AC2DF5" w:rsidRDefault="00973FCA" w:rsidP="00AC2DF5">
      <w:pPr>
        <w:pStyle w:val="PM-Standard"/>
        <w:spacing w:before="120" w:after="0"/>
        <w:ind w:right="4162"/>
        <w:jc w:val="left"/>
        <w:rPr>
          <w:b/>
        </w:rPr>
      </w:pPr>
      <w:r>
        <w:rPr>
          <w:b/>
          <w:noProof/>
        </w:rPr>
        <w:drawing>
          <wp:inline distT="0" distB="0" distL="0" distR="0" wp14:anchorId="4534EEF7" wp14:editId="1BCBAF61">
            <wp:extent cx="2673110" cy="4009665"/>
            <wp:effectExtent l="0" t="0" r="0" b="0"/>
            <wp:docPr id="956582564" name="Grafik 2" descr="Ein Bild, das draußen, Himmel, Gebäude, Win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582564" name="Grafik 2" descr="Ein Bild, das draußen, Himmel, Gebäude, Winter enthält.&#10;&#10;KI-generierte Inhalte können fehlerhaft sein."/>
                    <pic:cNvPicPr/>
                  </pic:nvPicPr>
                  <pic:blipFill rotWithShape="1">
                    <a:blip r:embed="rId12" cstate="print">
                      <a:extLst>
                        <a:ext uri="{28A0092B-C50C-407E-A947-70E740481C1C}">
                          <a14:useLocalDpi xmlns:a14="http://schemas.microsoft.com/office/drawing/2010/main" val="0"/>
                        </a:ext>
                      </a:extLst>
                    </a:blip>
                    <a:srcRect l="28" r="28"/>
                    <a:stretch/>
                  </pic:blipFill>
                  <pic:spPr bwMode="auto">
                    <a:xfrm>
                      <a:off x="0" y="0"/>
                      <a:ext cx="2682679" cy="4024018"/>
                    </a:xfrm>
                    <a:prstGeom prst="rect">
                      <a:avLst/>
                    </a:prstGeom>
                    <a:ln>
                      <a:noFill/>
                    </a:ln>
                    <a:extLst>
                      <a:ext uri="{53640926-AAD7-44D8-BBD7-CCE9431645EC}">
                        <a14:shadowObscured xmlns:a14="http://schemas.microsoft.com/office/drawing/2010/main"/>
                      </a:ext>
                    </a:extLst>
                  </pic:spPr>
                </pic:pic>
              </a:graphicData>
            </a:graphic>
          </wp:inline>
        </w:drawing>
      </w:r>
    </w:p>
    <w:p w14:paraId="5118047D" w14:textId="4400C9BB" w:rsidR="00AC2DF5" w:rsidRDefault="005B63CC" w:rsidP="00AC2DF5">
      <w:pPr>
        <w:pStyle w:val="PM-Standard"/>
        <w:tabs>
          <w:tab w:val="left" w:pos="5954"/>
        </w:tabs>
        <w:spacing w:before="120" w:after="0"/>
        <w:ind w:right="4162"/>
        <w:jc w:val="left"/>
        <w:rPr>
          <w:b/>
        </w:rPr>
      </w:pPr>
      <w:r>
        <w:rPr>
          <w:b/>
        </w:rPr>
        <w:t>Bild 2:</w:t>
      </w:r>
      <w:r w:rsidR="008D3B7B">
        <w:rPr>
          <w:b/>
        </w:rPr>
        <w:t xml:space="preserve"> </w:t>
      </w:r>
      <w:r w:rsidR="008D3B7B" w:rsidRPr="008D3B7B">
        <w:rPr>
          <w:bCs/>
        </w:rPr>
        <w:t xml:space="preserve">Das </w:t>
      </w:r>
      <w:proofErr w:type="spellStart"/>
      <w:r w:rsidR="008D3B7B" w:rsidRPr="008D3B7B">
        <w:rPr>
          <w:bCs/>
        </w:rPr>
        <w:t>Texoversum</w:t>
      </w:r>
      <w:proofErr w:type="spellEnd"/>
      <w:r w:rsidR="008D3B7B" w:rsidRPr="008D3B7B">
        <w:rPr>
          <w:bCs/>
        </w:rPr>
        <w:t xml:space="preserve"> ist Teil des Campus der Hochschule Reutlingen.</w:t>
      </w:r>
      <w:r w:rsidR="0063764C">
        <w:rPr>
          <w:bCs/>
        </w:rPr>
        <w:t xml:space="preserve"> </w:t>
      </w:r>
      <w:r w:rsidR="00BF219C">
        <w:rPr>
          <w:bCs/>
        </w:rPr>
        <w:t>In dem Ausbildungs- und Innovationszentrum wird der Nachwuchs für die Textil- und Bekleidungsindustrie au</w:t>
      </w:r>
      <w:r w:rsidR="00DE3281">
        <w:rPr>
          <w:bCs/>
        </w:rPr>
        <w:t>sgebildet.</w:t>
      </w:r>
    </w:p>
    <w:p w14:paraId="046B7B0F" w14:textId="77777777" w:rsidR="005B63CC" w:rsidRDefault="005B63CC" w:rsidP="00AC2DF5">
      <w:pPr>
        <w:pStyle w:val="PM-Standard"/>
        <w:tabs>
          <w:tab w:val="left" w:pos="5954"/>
        </w:tabs>
        <w:spacing w:before="120" w:after="0"/>
        <w:ind w:right="4162"/>
        <w:jc w:val="left"/>
        <w:rPr>
          <w:b/>
        </w:rPr>
      </w:pPr>
    </w:p>
    <w:p w14:paraId="0D6AA56B" w14:textId="1AE77F83" w:rsidR="00D24D52" w:rsidRDefault="00D24D52" w:rsidP="0078485A">
      <w:pPr>
        <w:pStyle w:val="PM-Standard"/>
        <w:tabs>
          <w:tab w:val="left" w:pos="5940"/>
        </w:tabs>
        <w:spacing w:before="120" w:after="0"/>
        <w:ind w:right="4162"/>
        <w:jc w:val="left"/>
        <w:rPr>
          <w:b/>
        </w:rPr>
      </w:pPr>
      <w:r>
        <w:rPr>
          <w:b/>
          <w:noProof/>
        </w:rPr>
        <w:drawing>
          <wp:inline distT="0" distB="0" distL="0" distR="0" wp14:anchorId="3E137E6F" wp14:editId="385D3FE3">
            <wp:extent cx="3714561" cy="2477770"/>
            <wp:effectExtent l="0" t="0" r="635" b="0"/>
            <wp:docPr id="676199298" name="Grafik 1" descr="Ein Bild, das draußen, Wolke, Himmel, 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99298" name="Grafik 1" descr="Ein Bild, das draußen, Wolke, Himmel, Pflanze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38832" cy="2493960"/>
                    </a:xfrm>
                    <a:prstGeom prst="rect">
                      <a:avLst/>
                    </a:prstGeom>
                  </pic:spPr>
                </pic:pic>
              </a:graphicData>
            </a:graphic>
          </wp:inline>
        </w:drawing>
      </w:r>
    </w:p>
    <w:p w14:paraId="3E8BF4F8" w14:textId="4EED9621" w:rsidR="005B63CC" w:rsidRDefault="005B63CC" w:rsidP="00AC2DF5">
      <w:pPr>
        <w:pStyle w:val="PM-Standard"/>
        <w:tabs>
          <w:tab w:val="left" w:pos="5954"/>
        </w:tabs>
        <w:spacing w:before="120" w:after="0"/>
        <w:ind w:right="4162"/>
        <w:jc w:val="left"/>
        <w:rPr>
          <w:b/>
        </w:rPr>
      </w:pPr>
      <w:r>
        <w:rPr>
          <w:b/>
        </w:rPr>
        <w:t>Bild 3:</w:t>
      </w:r>
      <w:r w:rsidR="00D24D52">
        <w:rPr>
          <w:b/>
        </w:rPr>
        <w:t xml:space="preserve"> </w:t>
      </w:r>
      <w:r w:rsidR="00D24D52" w:rsidRPr="00D24D52">
        <w:rPr>
          <w:bCs/>
        </w:rPr>
        <w:t>Pausen können die Lernenden auf der Dachterrasse verbringen.</w:t>
      </w:r>
      <w:r w:rsidR="00DE3281">
        <w:rPr>
          <w:bCs/>
        </w:rPr>
        <w:t xml:space="preserve"> Dabei immer im Blick: Die </w:t>
      </w:r>
      <w:r w:rsidR="001961AC">
        <w:rPr>
          <w:bCs/>
        </w:rPr>
        <w:t>vorgesetzte textile Fassade.</w:t>
      </w:r>
    </w:p>
    <w:p w14:paraId="760E927A" w14:textId="77D3B99A" w:rsidR="003C278E" w:rsidRDefault="003C278E" w:rsidP="0078485A">
      <w:pPr>
        <w:pStyle w:val="PM-Standard"/>
        <w:tabs>
          <w:tab w:val="left" w:pos="5940"/>
        </w:tabs>
        <w:spacing w:before="120" w:after="0"/>
        <w:ind w:right="4162"/>
        <w:jc w:val="left"/>
        <w:rPr>
          <w:b/>
        </w:rPr>
      </w:pPr>
      <w:r>
        <w:rPr>
          <w:b/>
          <w:noProof/>
        </w:rPr>
        <w:drawing>
          <wp:inline distT="0" distB="0" distL="0" distR="0" wp14:anchorId="108452F7" wp14:editId="53795B82">
            <wp:extent cx="3752850" cy="2503310"/>
            <wp:effectExtent l="0" t="0" r="0" b="0"/>
            <wp:docPr id="2060941422" name="Grafik 2" descr="Ein Bild, das Himmel, Symmetrie, draußen, Zwei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941422" name="Grafik 2" descr="Ein Bild, das Himmel, Symmetrie, draußen, Zweig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6827" cy="2525974"/>
                    </a:xfrm>
                    <a:prstGeom prst="rect">
                      <a:avLst/>
                    </a:prstGeom>
                  </pic:spPr>
                </pic:pic>
              </a:graphicData>
            </a:graphic>
          </wp:inline>
        </w:drawing>
      </w:r>
    </w:p>
    <w:p w14:paraId="71E7C16F" w14:textId="4A55E34F" w:rsidR="005B63CC" w:rsidRDefault="005B63CC" w:rsidP="00AC2DF5">
      <w:pPr>
        <w:pStyle w:val="PM-Standard"/>
        <w:tabs>
          <w:tab w:val="left" w:pos="5954"/>
        </w:tabs>
        <w:spacing w:before="120" w:after="0"/>
        <w:ind w:right="4162"/>
        <w:jc w:val="left"/>
        <w:rPr>
          <w:b/>
        </w:rPr>
      </w:pPr>
      <w:r>
        <w:rPr>
          <w:b/>
        </w:rPr>
        <w:t>Bild 4:</w:t>
      </w:r>
      <w:r w:rsidR="00783A1E" w:rsidRPr="00783A1E">
        <w:t xml:space="preserve"> </w:t>
      </w:r>
      <w:r w:rsidR="00783A1E" w:rsidRPr="00783A1E">
        <w:rPr>
          <w:bCs/>
        </w:rPr>
        <w:t xml:space="preserve">Die mithilfe von Robotik gewickelte Fassade bildet mit etwas Abstand zur inneren Fassade die Haut des </w:t>
      </w:r>
      <w:proofErr w:type="spellStart"/>
      <w:r w:rsidR="00783A1E" w:rsidRPr="00783A1E">
        <w:rPr>
          <w:bCs/>
        </w:rPr>
        <w:t>Texover</w:t>
      </w:r>
      <w:r w:rsidR="00E27823" w:rsidRPr="00E27823">
        <w:rPr>
          <w:bCs/>
        </w:rPr>
        <w:t>sums</w:t>
      </w:r>
      <w:proofErr w:type="spellEnd"/>
      <w:r w:rsidR="00E27823">
        <w:rPr>
          <w:bCs/>
        </w:rPr>
        <w:t>.</w:t>
      </w:r>
    </w:p>
    <w:p w14:paraId="5B6DC9FF" w14:textId="77777777" w:rsidR="005B63CC" w:rsidRDefault="005B63CC" w:rsidP="00AC2DF5">
      <w:pPr>
        <w:pStyle w:val="PM-Standard"/>
        <w:tabs>
          <w:tab w:val="left" w:pos="5954"/>
        </w:tabs>
        <w:spacing w:before="120" w:after="0"/>
        <w:ind w:right="4162"/>
        <w:jc w:val="left"/>
        <w:rPr>
          <w:b/>
        </w:rPr>
      </w:pPr>
    </w:p>
    <w:p w14:paraId="47B059FF" w14:textId="7FA11911" w:rsidR="003C278E" w:rsidRDefault="003424AA" w:rsidP="00AC2DF5">
      <w:pPr>
        <w:pStyle w:val="PM-Standard"/>
        <w:tabs>
          <w:tab w:val="left" w:pos="5954"/>
        </w:tabs>
        <w:spacing w:before="120" w:after="0"/>
        <w:ind w:right="4162"/>
        <w:jc w:val="left"/>
        <w:rPr>
          <w:b/>
        </w:rPr>
      </w:pPr>
      <w:r>
        <w:rPr>
          <w:b/>
          <w:noProof/>
        </w:rPr>
        <w:drawing>
          <wp:inline distT="0" distB="0" distL="0" distR="0" wp14:anchorId="624BA2A6" wp14:editId="5FA7ACE9">
            <wp:extent cx="3744070" cy="2497454"/>
            <wp:effectExtent l="0" t="0" r="0" b="0"/>
            <wp:docPr id="976570315" name="Grafik 3" descr="Ein Bild, das Himmel, Gebäude, draußen, Landscha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570315" name="Grafik 3" descr="Ein Bild, das Himmel, Gebäude, draußen, Landschaft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68884" cy="2514006"/>
                    </a:xfrm>
                    <a:prstGeom prst="rect">
                      <a:avLst/>
                    </a:prstGeom>
                  </pic:spPr>
                </pic:pic>
              </a:graphicData>
            </a:graphic>
          </wp:inline>
        </w:drawing>
      </w:r>
    </w:p>
    <w:p w14:paraId="35240592" w14:textId="71E9349D" w:rsidR="005B63CC" w:rsidRDefault="005B63CC" w:rsidP="00AC2DF5">
      <w:pPr>
        <w:pStyle w:val="PM-Standard"/>
        <w:tabs>
          <w:tab w:val="left" w:pos="5954"/>
        </w:tabs>
        <w:spacing w:before="120" w:after="0"/>
        <w:ind w:right="4162"/>
        <w:jc w:val="left"/>
        <w:rPr>
          <w:b/>
        </w:rPr>
      </w:pPr>
      <w:r>
        <w:rPr>
          <w:b/>
        </w:rPr>
        <w:t>Bild 5:</w:t>
      </w:r>
      <w:r w:rsidR="003424AA">
        <w:rPr>
          <w:b/>
        </w:rPr>
        <w:t xml:space="preserve"> </w:t>
      </w:r>
      <w:r w:rsidR="003424AA" w:rsidRPr="003424AA">
        <w:rPr>
          <w:bCs/>
        </w:rPr>
        <w:t>Kleine Aussparungen</w:t>
      </w:r>
      <w:r w:rsidR="00B90044">
        <w:rPr>
          <w:bCs/>
        </w:rPr>
        <w:t xml:space="preserve"> i</w:t>
      </w:r>
      <w:r w:rsidR="008F2EEA">
        <w:rPr>
          <w:bCs/>
        </w:rPr>
        <w:t>m Gewebe</w:t>
      </w:r>
      <w:r w:rsidR="003424AA" w:rsidRPr="003424AA">
        <w:rPr>
          <w:bCs/>
        </w:rPr>
        <w:t xml:space="preserve"> gewähren einen freien Blick in die Umgebung.</w:t>
      </w:r>
    </w:p>
    <w:p w14:paraId="2E79C932" w14:textId="54E95C82" w:rsidR="008D6CD0" w:rsidRDefault="008D6CD0" w:rsidP="0078485A">
      <w:pPr>
        <w:pStyle w:val="PM-Standard"/>
        <w:tabs>
          <w:tab w:val="left" w:pos="5954"/>
        </w:tabs>
        <w:spacing w:before="120" w:after="0"/>
        <w:ind w:right="4162"/>
        <w:jc w:val="left"/>
        <w:rPr>
          <w:b/>
        </w:rPr>
      </w:pPr>
      <w:r>
        <w:rPr>
          <w:b/>
          <w:noProof/>
        </w:rPr>
        <w:drawing>
          <wp:inline distT="0" distB="0" distL="0" distR="0" wp14:anchorId="178EC9D6" wp14:editId="2AFF4A94">
            <wp:extent cx="3744070" cy="2497454"/>
            <wp:effectExtent l="0" t="0" r="0" b="0"/>
            <wp:docPr id="1830308610" name="Grafik 5" descr="Ein Bild, das Im Haus, Bürogebäude, Mobiliar, Stu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308610" name="Grafik 5" descr="Ein Bild, das Im Haus, Bürogebäude, Mobiliar, Stuhl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68469" cy="2513729"/>
                    </a:xfrm>
                    <a:prstGeom prst="rect">
                      <a:avLst/>
                    </a:prstGeom>
                  </pic:spPr>
                </pic:pic>
              </a:graphicData>
            </a:graphic>
          </wp:inline>
        </w:drawing>
      </w:r>
    </w:p>
    <w:p w14:paraId="2B219FBF" w14:textId="6B9836A4" w:rsidR="005B63CC" w:rsidRPr="008D6CD0" w:rsidRDefault="005B63CC" w:rsidP="00AC2DF5">
      <w:pPr>
        <w:pStyle w:val="PM-Standard"/>
        <w:tabs>
          <w:tab w:val="left" w:pos="5954"/>
        </w:tabs>
        <w:spacing w:before="120" w:after="0"/>
        <w:ind w:right="4162"/>
        <w:jc w:val="left"/>
        <w:rPr>
          <w:bCs/>
        </w:rPr>
      </w:pPr>
      <w:r>
        <w:rPr>
          <w:b/>
        </w:rPr>
        <w:t>Bild 6:</w:t>
      </w:r>
      <w:r w:rsidR="00031B91">
        <w:rPr>
          <w:b/>
        </w:rPr>
        <w:t xml:space="preserve"> </w:t>
      </w:r>
      <w:r w:rsidR="008D6CD0" w:rsidRPr="008D6CD0">
        <w:rPr>
          <w:bCs/>
        </w:rPr>
        <w:t xml:space="preserve">Labore, Werkstätten, Lehr- und Besprechungsräume – im </w:t>
      </w:r>
      <w:proofErr w:type="spellStart"/>
      <w:r w:rsidR="008D6CD0" w:rsidRPr="008D6CD0">
        <w:rPr>
          <w:bCs/>
        </w:rPr>
        <w:t>Texoversum</w:t>
      </w:r>
      <w:proofErr w:type="spellEnd"/>
      <w:r w:rsidR="008D6CD0" w:rsidRPr="008D6CD0">
        <w:rPr>
          <w:bCs/>
        </w:rPr>
        <w:t xml:space="preserve"> wird der Umgang mit Textilem unterrichtet und erforscht.</w:t>
      </w:r>
    </w:p>
    <w:p w14:paraId="2FFEE5B7" w14:textId="77777777" w:rsidR="005B63CC" w:rsidRDefault="005B63CC" w:rsidP="00AC2DF5">
      <w:pPr>
        <w:pStyle w:val="PM-Standard"/>
        <w:tabs>
          <w:tab w:val="left" w:pos="5954"/>
        </w:tabs>
        <w:spacing w:before="120" w:after="0"/>
        <w:ind w:right="4162"/>
        <w:jc w:val="left"/>
        <w:rPr>
          <w:b/>
        </w:rPr>
      </w:pPr>
    </w:p>
    <w:p w14:paraId="11800840" w14:textId="65A3A781" w:rsidR="00FB2C6D" w:rsidRDefault="00646275" w:rsidP="00646275">
      <w:pPr>
        <w:pStyle w:val="PM-Standard"/>
        <w:tabs>
          <w:tab w:val="left" w:pos="5954"/>
        </w:tabs>
        <w:spacing w:before="120" w:after="0"/>
        <w:ind w:right="4162"/>
        <w:jc w:val="left"/>
        <w:rPr>
          <w:b/>
        </w:rPr>
      </w:pPr>
      <w:r>
        <w:rPr>
          <w:b/>
          <w:noProof/>
        </w:rPr>
        <w:drawing>
          <wp:inline distT="0" distB="0" distL="0" distR="0" wp14:anchorId="525DEBAF" wp14:editId="3D158966">
            <wp:extent cx="3741216" cy="2495550"/>
            <wp:effectExtent l="0" t="0" r="0" b="0"/>
            <wp:docPr id="305713871" name="Grafik 4" descr="Ein Bild, das Im Haus, Inneneinrichtung, Möbel, Mobilia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713871" name="Grafik 4" descr="Ein Bild, das Im Haus, Inneneinrichtung, Möbel, Mobiliar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52528" cy="2503096"/>
                    </a:xfrm>
                    <a:prstGeom prst="rect">
                      <a:avLst/>
                    </a:prstGeom>
                  </pic:spPr>
                </pic:pic>
              </a:graphicData>
            </a:graphic>
          </wp:inline>
        </w:drawing>
      </w:r>
    </w:p>
    <w:p w14:paraId="2C9EF2F8" w14:textId="72CE259A" w:rsidR="005B63CC" w:rsidRDefault="005B63CC" w:rsidP="00AC2DF5">
      <w:pPr>
        <w:pStyle w:val="PM-Standard"/>
        <w:tabs>
          <w:tab w:val="left" w:pos="5954"/>
        </w:tabs>
        <w:spacing w:before="120" w:after="0"/>
        <w:ind w:right="4162"/>
        <w:jc w:val="left"/>
        <w:rPr>
          <w:b/>
        </w:rPr>
      </w:pPr>
      <w:r>
        <w:rPr>
          <w:b/>
        </w:rPr>
        <w:t>Bild 7:</w:t>
      </w:r>
      <w:r w:rsidR="00031B91">
        <w:rPr>
          <w:b/>
        </w:rPr>
        <w:t xml:space="preserve"> </w:t>
      </w:r>
      <w:r w:rsidR="00031B91" w:rsidRPr="00031B91">
        <w:rPr>
          <w:bCs/>
        </w:rPr>
        <w:t>Die hölzerne Werkbank erscheint in dem modernen Gebäude fast schon als eklektischer Akzent.</w:t>
      </w:r>
    </w:p>
    <w:p w14:paraId="09FBBCA5" w14:textId="77777777" w:rsidR="00AA7C3C" w:rsidRDefault="00AA7C3C" w:rsidP="00AC2DF5">
      <w:pPr>
        <w:pStyle w:val="PM-Standard"/>
        <w:tabs>
          <w:tab w:val="left" w:pos="5954"/>
        </w:tabs>
        <w:spacing w:before="120" w:after="0"/>
        <w:ind w:right="4162"/>
        <w:jc w:val="left"/>
        <w:rPr>
          <w:b/>
        </w:rPr>
      </w:pPr>
    </w:p>
    <w:p w14:paraId="1A1E02B7" w14:textId="1376E88B" w:rsidR="001A14B2" w:rsidRDefault="001A14B2" w:rsidP="0078485A">
      <w:pPr>
        <w:pStyle w:val="PM-Standard"/>
        <w:tabs>
          <w:tab w:val="left" w:pos="3969"/>
          <w:tab w:val="left" w:pos="4253"/>
          <w:tab w:val="left" w:pos="5954"/>
        </w:tabs>
        <w:spacing w:before="120" w:after="0"/>
        <w:ind w:right="4162"/>
        <w:jc w:val="left"/>
        <w:rPr>
          <w:b/>
        </w:rPr>
      </w:pPr>
      <w:r>
        <w:rPr>
          <w:b/>
          <w:noProof/>
        </w:rPr>
        <w:drawing>
          <wp:inline distT="0" distB="0" distL="0" distR="0" wp14:anchorId="53C3D06C" wp14:editId="080D7272">
            <wp:extent cx="2649318" cy="3971734"/>
            <wp:effectExtent l="0" t="0" r="0" b="0"/>
            <wp:docPr id="24085099" name="Grafik 6" descr="Ein Bild, das Im Haus, Gebäude, Boden, Architektu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5099" name="Grafik 6" descr="Ein Bild, das Im Haus, Gebäude, Boden, Architektur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58621" cy="3985681"/>
                    </a:xfrm>
                    <a:prstGeom prst="rect">
                      <a:avLst/>
                    </a:prstGeom>
                  </pic:spPr>
                </pic:pic>
              </a:graphicData>
            </a:graphic>
          </wp:inline>
        </w:drawing>
      </w:r>
    </w:p>
    <w:p w14:paraId="7CEE11AA" w14:textId="765300EB" w:rsidR="00AA7C3C" w:rsidRDefault="00AA7C3C" w:rsidP="00AC2DF5">
      <w:pPr>
        <w:pStyle w:val="PM-Standard"/>
        <w:tabs>
          <w:tab w:val="left" w:pos="5954"/>
        </w:tabs>
        <w:spacing w:before="120" w:after="0"/>
        <w:ind w:right="4162"/>
        <w:jc w:val="left"/>
        <w:rPr>
          <w:b/>
        </w:rPr>
      </w:pPr>
      <w:r>
        <w:rPr>
          <w:b/>
        </w:rPr>
        <w:t>Bild 8:</w:t>
      </w:r>
      <w:r w:rsidR="006410FB">
        <w:rPr>
          <w:b/>
        </w:rPr>
        <w:t xml:space="preserve"> </w:t>
      </w:r>
      <w:r w:rsidR="006410FB" w:rsidRPr="006410FB">
        <w:rPr>
          <w:bCs/>
        </w:rPr>
        <w:t>Im mittleren Bereich der Split-Level hängt eine textile Lichtinstallation von Ettlin Lux mit luftreinigendem Effekt.</w:t>
      </w:r>
    </w:p>
    <w:p w14:paraId="02FBA32D" w14:textId="77777777" w:rsidR="00AA7C3C" w:rsidRDefault="00AA7C3C" w:rsidP="00AC2DF5">
      <w:pPr>
        <w:pStyle w:val="PM-Standard"/>
        <w:tabs>
          <w:tab w:val="left" w:pos="5954"/>
        </w:tabs>
        <w:spacing w:before="120" w:after="0"/>
        <w:ind w:right="4162"/>
        <w:jc w:val="left"/>
        <w:rPr>
          <w:b/>
        </w:rPr>
      </w:pPr>
    </w:p>
    <w:p w14:paraId="30214980" w14:textId="223CF171" w:rsidR="001A14B2" w:rsidRDefault="00BD2C9A" w:rsidP="0078485A">
      <w:pPr>
        <w:pStyle w:val="PM-Standard"/>
        <w:tabs>
          <w:tab w:val="left" w:pos="5940"/>
        </w:tabs>
        <w:spacing w:before="120" w:after="0"/>
        <w:ind w:right="4162"/>
        <w:jc w:val="left"/>
        <w:rPr>
          <w:b/>
        </w:rPr>
      </w:pPr>
      <w:r>
        <w:rPr>
          <w:b/>
          <w:noProof/>
        </w:rPr>
        <w:drawing>
          <wp:inline distT="0" distB="0" distL="0" distR="0" wp14:anchorId="17073812" wp14:editId="6CBD5C48">
            <wp:extent cx="3705408" cy="2471664"/>
            <wp:effectExtent l="0" t="0" r="0" b="5080"/>
            <wp:docPr id="654052109" name="Grafik 7" descr="Ein Bild, das Im Haus, Treppe, Wand,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052109" name="Grafik 7" descr="Ein Bild, das Im Haus, Treppe, Wand, Inneneinrichtung enthält.&#10;&#10;KI-generierte Inhalte können fehlerhaft sei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38750" cy="2493904"/>
                    </a:xfrm>
                    <a:prstGeom prst="rect">
                      <a:avLst/>
                    </a:prstGeom>
                  </pic:spPr>
                </pic:pic>
              </a:graphicData>
            </a:graphic>
          </wp:inline>
        </w:drawing>
      </w:r>
    </w:p>
    <w:p w14:paraId="10739240" w14:textId="2147ED4E" w:rsidR="00AA7C3C" w:rsidRDefault="00AA7C3C" w:rsidP="00AC2DF5">
      <w:pPr>
        <w:pStyle w:val="PM-Standard"/>
        <w:tabs>
          <w:tab w:val="left" w:pos="5954"/>
        </w:tabs>
        <w:spacing w:before="120" w:after="0"/>
        <w:ind w:right="4162"/>
        <w:jc w:val="left"/>
        <w:rPr>
          <w:b/>
        </w:rPr>
      </w:pPr>
      <w:r>
        <w:rPr>
          <w:b/>
        </w:rPr>
        <w:t>Bild 9:</w:t>
      </w:r>
      <w:r w:rsidR="00282AC2" w:rsidRPr="00282AC2">
        <w:t xml:space="preserve"> </w:t>
      </w:r>
      <w:r w:rsidR="00BD2C9A" w:rsidRPr="00BD2C9A">
        <w:t xml:space="preserve">Die Haustechnik ist im </w:t>
      </w:r>
      <w:proofErr w:type="spellStart"/>
      <w:r w:rsidR="00BD2C9A" w:rsidRPr="00BD2C9A">
        <w:t>Texoversum</w:t>
      </w:r>
      <w:proofErr w:type="spellEnd"/>
      <w:r w:rsidR="00BD2C9A" w:rsidRPr="00BD2C9A">
        <w:t xml:space="preserve"> sichtbarer Teil des Gebäudes und wird nicht versteckt. </w:t>
      </w:r>
      <w:r w:rsidR="00282AC2" w:rsidRPr="00BD2C9A">
        <w:t>Die Farbverläufe in den Sitzkojen erinnern an traditionelle Gobelins.</w:t>
      </w:r>
    </w:p>
    <w:p w14:paraId="7A33E075" w14:textId="77777777" w:rsidR="00AA7C3C" w:rsidRDefault="00AA7C3C" w:rsidP="00AC2DF5">
      <w:pPr>
        <w:pStyle w:val="PM-Standard"/>
        <w:tabs>
          <w:tab w:val="left" w:pos="5954"/>
        </w:tabs>
        <w:spacing w:before="120" w:after="0"/>
        <w:ind w:right="4162"/>
        <w:jc w:val="left"/>
        <w:rPr>
          <w:b/>
        </w:rPr>
      </w:pPr>
    </w:p>
    <w:p w14:paraId="082B963D" w14:textId="77777777" w:rsidR="008417B2" w:rsidRDefault="008417B2" w:rsidP="00AC2DF5">
      <w:pPr>
        <w:pStyle w:val="PM-Standard"/>
        <w:tabs>
          <w:tab w:val="left" w:pos="5954"/>
        </w:tabs>
        <w:spacing w:before="120" w:after="0"/>
        <w:ind w:right="4162"/>
        <w:jc w:val="left"/>
        <w:rPr>
          <w:b/>
        </w:rPr>
      </w:pPr>
    </w:p>
    <w:p w14:paraId="2FB639C1" w14:textId="2EBB973B" w:rsidR="008417B2" w:rsidRDefault="008417B2" w:rsidP="0078485A">
      <w:pPr>
        <w:pStyle w:val="PM-Standard"/>
        <w:tabs>
          <w:tab w:val="left" w:pos="5940"/>
        </w:tabs>
        <w:spacing w:before="120" w:after="0"/>
        <w:ind w:right="4162"/>
        <w:jc w:val="left"/>
        <w:rPr>
          <w:b/>
        </w:rPr>
      </w:pPr>
      <w:r>
        <w:rPr>
          <w:b/>
          <w:noProof/>
        </w:rPr>
        <w:drawing>
          <wp:inline distT="0" distB="0" distL="0" distR="0" wp14:anchorId="6DA58BF8" wp14:editId="4E150353">
            <wp:extent cx="3716210" cy="2478870"/>
            <wp:effectExtent l="0" t="0" r="0" b="0"/>
            <wp:docPr id="730120889" name="Grafik 8" descr="Ein Bild, das Im Haus, Wand, Tür,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120889" name="Grafik 8" descr="Ein Bild, das Im Haus, Wand, Tür, Decke enthält.&#10;&#10;KI-generierte Inhalte können fehlerhaft sei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45791" cy="2498602"/>
                    </a:xfrm>
                    <a:prstGeom prst="rect">
                      <a:avLst/>
                    </a:prstGeom>
                  </pic:spPr>
                </pic:pic>
              </a:graphicData>
            </a:graphic>
          </wp:inline>
        </w:drawing>
      </w:r>
    </w:p>
    <w:p w14:paraId="5B50E7AC" w14:textId="0B2F46A7" w:rsidR="00AA7C3C" w:rsidRDefault="00AA7C3C" w:rsidP="00AC2DF5">
      <w:pPr>
        <w:pStyle w:val="PM-Standard"/>
        <w:tabs>
          <w:tab w:val="left" w:pos="5954"/>
        </w:tabs>
        <w:spacing w:before="120" w:after="0"/>
        <w:ind w:right="4162"/>
        <w:jc w:val="left"/>
        <w:rPr>
          <w:b/>
        </w:rPr>
      </w:pPr>
      <w:r>
        <w:rPr>
          <w:b/>
        </w:rPr>
        <w:t>Bild 10:</w:t>
      </w:r>
      <w:r w:rsidR="00131BBC" w:rsidRPr="00131BBC">
        <w:t xml:space="preserve"> </w:t>
      </w:r>
      <w:r w:rsidR="00131BBC" w:rsidRPr="003B4D9F">
        <w:t>Die verglasten Aluminium-Rohrrahmenobjekttüren von Hörmann sorgen für</w:t>
      </w:r>
      <w:r w:rsidR="003B4D9F" w:rsidRPr="003B4D9F">
        <w:t xml:space="preserve"> Brandschutz und zeitgleich für</w:t>
      </w:r>
      <w:r w:rsidR="00131BBC" w:rsidRPr="003B4D9F">
        <w:t xml:space="preserve"> Transparenz</w:t>
      </w:r>
      <w:r w:rsidR="003B4D9F" w:rsidRPr="003B4D9F">
        <w:t>.</w:t>
      </w:r>
    </w:p>
    <w:p w14:paraId="48502125" w14:textId="77777777" w:rsidR="00AA7C3C" w:rsidRDefault="00AA7C3C" w:rsidP="00AC2DF5">
      <w:pPr>
        <w:pStyle w:val="PM-Standard"/>
        <w:tabs>
          <w:tab w:val="left" w:pos="5954"/>
        </w:tabs>
        <w:spacing w:before="120" w:after="0"/>
        <w:ind w:right="4162"/>
        <w:jc w:val="left"/>
        <w:rPr>
          <w:b/>
        </w:rPr>
      </w:pPr>
    </w:p>
    <w:p w14:paraId="6D43087F" w14:textId="353AD3E6" w:rsidR="00CC36EF" w:rsidRDefault="009402DF" w:rsidP="00312051">
      <w:pPr>
        <w:pStyle w:val="PM-Standard"/>
        <w:tabs>
          <w:tab w:val="left" w:pos="5940"/>
        </w:tabs>
        <w:spacing w:before="120" w:after="0"/>
        <w:ind w:right="4162"/>
        <w:jc w:val="left"/>
        <w:rPr>
          <w:b/>
        </w:rPr>
      </w:pPr>
      <w:r>
        <w:rPr>
          <w:b/>
          <w:noProof/>
        </w:rPr>
        <w:drawing>
          <wp:inline distT="0" distB="0" distL="0" distR="0" wp14:anchorId="2CDFF4A6" wp14:editId="39B9A1DB">
            <wp:extent cx="3744070" cy="2497454"/>
            <wp:effectExtent l="0" t="0" r="0" b="0"/>
            <wp:docPr id="1265306771" name="Grafik 9" descr="Ein Bild, das Wand, Im Haus, Türgriff, Badezimm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306771" name="Grafik 9" descr="Ein Bild, das Wand, Im Haus, Türgriff, Badezimmer enthält.&#10;&#10;KI-generierte Inhalte können fehlerhaft sei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56366" cy="2505656"/>
                    </a:xfrm>
                    <a:prstGeom prst="rect">
                      <a:avLst/>
                    </a:prstGeom>
                  </pic:spPr>
                </pic:pic>
              </a:graphicData>
            </a:graphic>
          </wp:inline>
        </w:drawing>
      </w:r>
    </w:p>
    <w:p w14:paraId="379E51C3" w14:textId="49F8367D" w:rsidR="00AA7C3C" w:rsidRDefault="00AA7C3C" w:rsidP="00AC2DF5">
      <w:pPr>
        <w:pStyle w:val="PM-Standard"/>
        <w:tabs>
          <w:tab w:val="left" w:pos="5954"/>
        </w:tabs>
        <w:spacing w:before="120" w:after="0"/>
        <w:ind w:right="4162"/>
        <w:jc w:val="left"/>
        <w:rPr>
          <w:b/>
        </w:rPr>
      </w:pPr>
      <w:r>
        <w:rPr>
          <w:b/>
        </w:rPr>
        <w:t>Bild 11:</w:t>
      </w:r>
      <w:r w:rsidR="00925327">
        <w:rPr>
          <w:b/>
        </w:rPr>
        <w:t xml:space="preserve"> </w:t>
      </w:r>
      <w:r w:rsidR="00925327" w:rsidRPr="00584CCC">
        <w:rPr>
          <w:bCs/>
        </w:rPr>
        <w:t xml:space="preserve">Die </w:t>
      </w:r>
      <w:r w:rsidR="000D0E82" w:rsidRPr="00584CCC">
        <w:rPr>
          <w:bCs/>
        </w:rPr>
        <w:t xml:space="preserve">stumpf einschlagenden Stahl-Objekttüren STS von Hörmann sorgen </w:t>
      </w:r>
      <w:r w:rsidR="00562DBA" w:rsidRPr="00584CCC">
        <w:rPr>
          <w:bCs/>
        </w:rPr>
        <w:t xml:space="preserve">für eine homogene Fläche und ebenso </w:t>
      </w:r>
      <w:r w:rsidR="000D0E82" w:rsidRPr="00584CCC">
        <w:rPr>
          <w:bCs/>
        </w:rPr>
        <w:t xml:space="preserve">für einen </w:t>
      </w:r>
      <w:r w:rsidR="00562DBA" w:rsidRPr="00584CCC">
        <w:rPr>
          <w:bCs/>
        </w:rPr>
        <w:t>entsprechenden Brandschutz.</w:t>
      </w:r>
    </w:p>
    <w:p w14:paraId="553139EF" w14:textId="77777777" w:rsidR="008417B2" w:rsidRDefault="008417B2" w:rsidP="00AC2DF5">
      <w:pPr>
        <w:pStyle w:val="PM-Standard"/>
        <w:tabs>
          <w:tab w:val="left" w:pos="5954"/>
        </w:tabs>
        <w:spacing w:before="120" w:after="0"/>
        <w:ind w:right="4162"/>
        <w:jc w:val="left"/>
        <w:rPr>
          <w:b/>
        </w:rPr>
      </w:pPr>
    </w:p>
    <w:p w14:paraId="27175080" w14:textId="4C50AA0A" w:rsidR="000132FA" w:rsidRDefault="000132FA" w:rsidP="0078485A">
      <w:pPr>
        <w:pStyle w:val="PM-Standard"/>
        <w:tabs>
          <w:tab w:val="left" w:pos="5940"/>
        </w:tabs>
        <w:spacing w:before="120" w:after="0"/>
        <w:ind w:right="4162"/>
        <w:jc w:val="left"/>
        <w:rPr>
          <w:b/>
        </w:rPr>
      </w:pPr>
      <w:r>
        <w:rPr>
          <w:b/>
          <w:noProof/>
        </w:rPr>
        <w:drawing>
          <wp:inline distT="0" distB="0" distL="0" distR="0" wp14:anchorId="4D98176D" wp14:editId="28FE51CD">
            <wp:extent cx="3772535" cy="2516440"/>
            <wp:effectExtent l="0" t="0" r="0" b="0"/>
            <wp:docPr id="637288624" name="Grafik 10" descr="Ein Bild, das Tür, Text, Gebäude, Türgriff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288624" name="Grafik 10" descr="Ein Bild, das Tür, Text, Gebäude, Türgriff enthält.&#10;&#10;KI-generierte Inhalte können fehlerhaft sein."/>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795590" cy="2531818"/>
                    </a:xfrm>
                    <a:prstGeom prst="rect">
                      <a:avLst/>
                    </a:prstGeom>
                  </pic:spPr>
                </pic:pic>
              </a:graphicData>
            </a:graphic>
          </wp:inline>
        </w:drawing>
      </w:r>
    </w:p>
    <w:p w14:paraId="77D90245" w14:textId="338CD25B" w:rsidR="008417B2" w:rsidRDefault="008417B2" w:rsidP="00AC2DF5">
      <w:pPr>
        <w:pStyle w:val="PM-Standard"/>
        <w:tabs>
          <w:tab w:val="left" w:pos="5954"/>
        </w:tabs>
        <w:spacing w:before="120" w:after="0"/>
        <w:ind w:right="4162"/>
        <w:jc w:val="left"/>
        <w:rPr>
          <w:b/>
        </w:rPr>
      </w:pPr>
      <w:r>
        <w:rPr>
          <w:b/>
        </w:rPr>
        <w:t>Bild 12:</w:t>
      </w:r>
      <w:r w:rsidR="009A62A3" w:rsidRPr="009A62A3">
        <w:t xml:space="preserve"> </w:t>
      </w:r>
      <w:r w:rsidR="009A62A3" w:rsidRPr="009A62A3">
        <w:rPr>
          <w:bCs/>
        </w:rPr>
        <w:t>Die</w:t>
      </w:r>
      <w:r w:rsidR="0066661F">
        <w:rPr>
          <w:bCs/>
        </w:rPr>
        <w:t xml:space="preserve"> </w:t>
      </w:r>
      <w:r w:rsidR="00904CFC">
        <w:rPr>
          <w:bCs/>
        </w:rPr>
        <w:t>Stahl-Objektt</w:t>
      </w:r>
      <w:r w:rsidR="009A62A3" w:rsidRPr="009A62A3">
        <w:rPr>
          <w:bCs/>
        </w:rPr>
        <w:t xml:space="preserve">üren </w:t>
      </w:r>
      <w:r w:rsidR="00904CFC">
        <w:rPr>
          <w:bCs/>
        </w:rPr>
        <w:t xml:space="preserve">STS von Hörmann </w:t>
      </w:r>
      <w:r w:rsidR="009A62A3" w:rsidRPr="009A62A3">
        <w:rPr>
          <w:bCs/>
        </w:rPr>
        <w:t>sind farblich unauffällig in die Wände</w:t>
      </w:r>
      <w:r w:rsidR="00D80CAE">
        <w:rPr>
          <w:bCs/>
        </w:rPr>
        <w:t xml:space="preserve"> mit Sichtbeton</w:t>
      </w:r>
      <w:r w:rsidR="009A62A3" w:rsidRPr="009A62A3">
        <w:rPr>
          <w:bCs/>
        </w:rPr>
        <w:t xml:space="preserve"> integriert.</w:t>
      </w:r>
    </w:p>
    <w:p w14:paraId="6A3BE68A" w14:textId="77777777" w:rsidR="008417B2" w:rsidRDefault="008417B2" w:rsidP="00AC2DF5">
      <w:pPr>
        <w:pStyle w:val="PM-Standard"/>
        <w:tabs>
          <w:tab w:val="left" w:pos="5954"/>
        </w:tabs>
        <w:spacing w:before="120" w:after="0"/>
        <w:ind w:right="4162"/>
        <w:jc w:val="left"/>
        <w:rPr>
          <w:b/>
        </w:rPr>
      </w:pPr>
    </w:p>
    <w:p w14:paraId="1298101F" w14:textId="53FC46D4" w:rsidR="0078485A" w:rsidRDefault="0078485A" w:rsidP="0078485A">
      <w:pPr>
        <w:pStyle w:val="PM-Standard"/>
        <w:tabs>
          <w:tab w:val="left" w:pos="5940"/>
        </w:tabs>
        <w:spacing w:before="120" w:after="0"/>
        <w:ind w:right="4162"/>
        <w:jc w:val="left"/>
        <w:rPr>
          <w:b/>
        </w:rPr>
      </w:pPr>
      <w:r>
        <w:rPr>
          <w:b/>
          <w:noProof/>
        </w:rPr>
        <w:drawing>
          <wp:inline distT="0" distB="0" distL="0" distR="0" wp14:anchorId="10360690" wp14:editId="36169A39">
            <wp:extent cx="3772628" cy="2516504"/>
            <wp:effectExtent l="0" t="0" r="0" b="0"/>
            <wp:docPr id="621855981" name="Grafik 1" descr="Ein Bild, das Im Haus, Wand, Decke, Bod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855981" name="Grafik 1" descr="Ein Bild, das Im Haus, Wand, Decke, Boden enthält.&#10;&#10;KI-generierte Inhalte können fehlerhaft sein."/>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91093" cy="2528821"/>
                    </a:xfrm>
                    <a:prstGeom prst="rect">
                      <a:avLst/>
                    </a:prstGeom>
                  </pic:spPr>
                </pic:pic>
              </a:graphicData>
            </a:graphic>
          </wp:inline>
        </w:drawing>
      </w:r>
    </w:p>
    <w:p w14:paraId="30A3B090" w14:textId="51F5501A" w:rsidR="008417B2" w:rsidRDefault="008417B2" w:rsidP="00AC2DF5">
      <w:pPr>
        <w:pStyle w:val="PM-Standard"/>
        <w:tabs>
          <w:tab w:val="left" w:pos="5954"/>
        </w:tabs>
        <w:spacing w:before="120" w:after="0"/>
        <w:ind w:right="4162"/>
        <w:jc w:val="left"/>
        <w:rPr>
          <w:b/>
        </w:rPr>
      </w:pPr>
      <w:r>
        <w:rPr>
          <w:b/>
        </w:rPr>
        <w:t>Bild 13:</w:t>
      </w:r>
      <w:r w:rsidR="00302B5C" w:rsidRPr="00302B5C">
        <w:t xml:space="preserve"> </w:t>
      </w:r>
      <w:r w:rsidR="00302B5C" w:rsidRPr="00302B5C">
        <w:rPr>
          <w:bCs/>
        </w:rPr>
        <w:t xml:space="preserve">Geschützter Brandabschnitt: Hinter dem </w:t>
      </w:r>
      <w:r w:rsidR="00041437">
        <w:rPr>
          <w:bCs/>
        </w:rPr>
        <w:t xml:space="preserve">Hörmann </w:t>
      </w:r>
      <w:r w:rsidR="00302B5C" w:rsidRPr="00302B5C">
        <w:rPr>
          <w:bCs/>
        </w:rPr>
        <w:t>Feuerschutz-Schiebetor befindet sich der Lastenaufzug.</w:t>
      </w:r>
    </w:p>
    <w:p w14:paraId="48A84362" w14:textId="77777777" w:rsidR="0078485A" w:rsidRDefault="0078485A" w:rsidP="00AC2DF5">
      <w:pPr>
        <w:pStyle w:val="PM-Standard"/>
        <w:tabs>
          <w:tab w:val="left" w:pos="5954"/>
        </w:tabs>
        <w:spacing w:before="120" w:after="0"/>
        <w:ind w:right="4162"/>
        <w:jc w:val="left"/>
        <w:rPr>
          <w:b/>
        </w:rPr>
      </w:pPr>
    </w:p>
    <w:p w14:paraId="4DB1B918" w14:textId="77777777" w:rsidR="0078485A" w:rsidRDefault="0078485A" w:rsidP="00AC2DF5">
      <w:pPr>
        <w:pStyle w:val="PM-Standard"/>
        <w:tabs>
          <w:tab w:val="left" w:pos="5954"/>
        </w:tabs>
        <w:spacing w:before="120" w:after="0"/>
        <w:ind w:right="4162"/>
        <w:jc w:val="left"/>
        <w:rPr>
          <w:b/>
        </w:rPr>
      </w:pPr>
    </w:p>
    <w:p w14:paraId="3C37B536" w14:textId="5E06FEC3" w:rsidR="001B1FCD" w:rsidRPr="00AC2DF5" w:rsidRDefault="00AC2DF5" w:rsidP="00AC2DF5">
      <w:pPr>
        <w:pStyle w:val="PM-Abschnitt"/>
        <w:spacing w:before="240"/>
        <w:ind w:right="278"/>
        <w:rPr>
          <w:bCs/>
          <w:sz w:val="22"/>
        </w:rPr>
      </w:pPr>
      <w:r>
        <w:rPr>
          <w:bCs/>
          <w:sz w:val="22"/>
        </w:rPr>
        <w:t xml:space="preserve">Fotos: Hörmann </w:t>
      </w:r>
      <w:r w:rsidR="000B0CE2">
        <w:rPr>
          <w:bCs/>
          <w:sz w:val="22"/>
        </w:rPr>
        <w:t>/ Laura Thiesbrummel</w:t>
      </w:r>
    </w:p>
    <w:sectPr w:rsidR="001B1FCD" w:rsidRPr="00AC2DF5" w:rsidSect="00D17415">
      <w:headerReference w:type="default" r:id="rId24"/>
      <w:footerReference w:type="default" r:id="rId25"/>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CF1FE0" w14:textId="77777777" w:rsidR="00405AAC" w:rsidRDefault="00405AAC">
      <w:r>
        <w:separator/>
      </w:r>
    </w:p>
  </w:endnote>
  <w:endnote w:type="continuationSeparator" w:id="0">
    <w:p w14:paraId="72F45E89" w14:textId="77777777" w:rsidR="00405AAC" w:rsidRDefault="00405AAC">
      <w:r>
        <w:continuationSeparator/>
      </w:r>
    </w:p>
  </w:endnote>
  <w:endnote w:type="continuationNotice" w:id="1">
    <w:p w14:paraId="3E23D5D4" w14:textId="77777777" w:rsidR="00405AAC" w:rsidRDefault="00405A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54AA30" w14:textId="518FD474" w:rsidR="0033438B" w:rsidRPr="00607694" w:rsidRDefault="00AC2DF5" w:rsidP="00264634">
    <w:pPr>
      <w:pStyle w:val="Footer"/>
      <w:rPr>
        <w:rFonts w:ascii="Arial" w:hAnsi="Arial" w:cs="Arial"/>
        <w:color w:val="808080"/>
        <w:sz w:val="16"/>
        <w:szCs w:val="16"/>
      </w:rPr>
    </w:pPr>
    <w:r>
      <w:rPr>
        <w:rFonts w:ascii="Arial" w:hAnsi="Arial" w:cs="Arial"/>
        <w:color w:val="808080"/>
        <w:sz w:val="16"/>
        <w:szCs w:val="16"/>
      </w:rPr>
      <w:t xml:space="preserve">PM </w:t>
    </w:r>
    <w:r w:rsidR="002F3E8A">
      <w:rPr>
        <w:rFonts w:ascii="Arial" w:hAnsi="Arial" w:cs="Arial"/>
        <w:color w:val="808080"/>
        <w:sz w:val="16"/>
        <w:szCs w:val="16"/>
      </w:rPr>
      <w:t>2515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153E46" w14:textId="77777777" w:rsidR="00405AAC" w:rsidRDefault="00405AAC">
      <w:r>
        <w:separator/>
      </w:r>
    </w:p>
  </w:footnote>
  <w:footnote w:type="continuationSeparator" w:id="0">
    <w:p w14:paraId="06D592E8" w14:textId="77777777" w:rsidR="00405AAC" w:rsidRDefault="00405AAC">
      <w:r>
        <w:continuationSeparator/>
      </w:r>
    </w:p>
  </w:footnote>
  <w:footnote w:type="continuationNotice" w:id="1">
    <w:p w14:paraId="7F49A41F" w14:textId="77777777" w:rsidR="00405AAC" w:rsidRDefault="00405A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Header"/>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2FA"/>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1B91"/>
    <w:rsid w:val="00032025"/>
    <w:rsid w:val="00032B9A"/>
    <w:rsid w:val="00033A08"/>
    <w:rsid w:val="00034528"/>
    <w:rsid w:val="00034594"/>
    <w:rsid w:val="00034E07"/>
    <w:rsid w:val="000353EC"/>
    <w:rsid w:val="000364E6"/>
    <w:rsid w:val="00036911"/>
    <w:rsid w:val="000376F6"/>
    <w:rsid w:val="00040160"/>
    <w:rsid w:val="00040A7D"/>
    <w:rsid w:val="00041437"/>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5764C"/>
    <w:rsid w:val="00061B80"/>
    <w:rsid w:val="00061BAA"/>
    <w:rsid w:val="000622E1"/>
    <w:rsid w:val="00063662"/>
    <w:rsid w:val="00063C02"/>
    <w:rsid w:val="00064F56"/>
    <w:rsid w:val="00065298"/>
    <w:rsid w:val="00065B88"/>
    <w:rsid w:val="00065D4F"/>
    <w:rsid w:val="00066AF7"/>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3BE"/>
    <w:rsid w:val="00097F6F"/>
    <w:rsid w:val="000A03D5"/>
    <w:rsid w:val="000A0AC9"/>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0CE2"/>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6C1A"/>
    <w:rsid w:val="000C74E0"/>
    <w:rsid w:val="000C7C9D"/>
    <w:rsid w:val="000D00B8"/>
    <w:rsid w:val="000D0127"/>
    <w:rsid w:val="000D06EA"/>
    <w:rsid w:val="000D0D9C"/>
    <w:rsid w:val="000D0E82"/>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3B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DC3"/>
    <w:rsid w:val="000F4FF9"/>
    <w:rsid w:val="000F67EA"/>
    <w:rsid w:val="00100150"/>
    <w:rsid w:val="00101CF5"/>
    <w:rsid w:val="001020D5"/>
    <w:rsid w:val="00102832"/>
    <w:rsid w:val="001028B3"/>
    <w:rsid w:val="00102C39"/>
    <w:rsid w:val="00102EB5"/>
    <w:rsid w:val="00103946"/>
    <w:rsid w:val="00104C5D"/>
    <w:rsid w:val="00105F82"/>
    <w:rsid w:val="001067F4"/>
    <w:rsid w:val="00106B3A"/>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6DFA"/>
    <w:rsid w:val="0012714D"/>
    <w:rsid w:val="001277BC"/>
    <w:rsid w:val="00127A2B"/>
    <w:rsid w:val="00131173"/>
    <w:rsid w:val="00131BBC"/>
    <w:rsid w:val="00132246"/>
    <w:rsid w:val="00132FCD"/>
    <w:rsid w:val="001339B3"/>
    <w:rsid w:val="00133D4B"/>
    <w:rsid w:val="00134145"/>
    <w:rsid w:val="00135731"/>
    <w:rsid w:val="0013657E"/>
    <w:rsid w:val="00136F3A"/>
    <w:rsid w:val="0013711E"/>
    <w:rsid w:val="00137459"/>
    <w:rsid w:val="00137584"/>
    <w:rsid w:val="00137F89"/>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2181"/>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04C9"/>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1AC"/>
    <w:rsid w:val="0019637E"/>
    <w:rsid w:val="00196420"/>
    <w:rsid w:val="00196564"/>
    <w:rsid w:val="001978E8"/>
    <w:rsid w:val="001A042D"/>
    <w:rsid w:val="001A0BAF"/>
    <w:rsid w:val="001A14B2"/>
    <w:rsid w:val="001A17E7"/>
    <w:rsid w:val="001A1A78"/>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39CE"/>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A8"/>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2ED1"/>
    <w:rsid w:val="002132EA"/>
    <w:rsid w:val="00215E8F"/>
    <w:rsid w:val="00215FC5"/>
    <w:rsid w:val="00217AEE"/>
    <w:rsid w:val="002203DB"/>
    <w:rsid w:val="002203F6"/>
    <w:rsid w:val="00220C89"/>
    <w:rsid w:val="00220D9C"/>
    <w:rsid w:val="002215D5"/>
    <w:rsid w:val="002216E1"/>
    <w:rsid w:val="0022182F"/>
    <w:rsid w:val="00222FBA"/>
    <w:rsid w:val="0022350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454"/>
    <w:rsid w:val="002375E9"/>
    <w:rsid w:val="00237B03"/>
    <w:rsid w:val="00237EC4"/>
    <w:rsid w:val="002404CA"/>
    <w:rsid w:val="0024074C"/>
    <w:rsid w:val="00241C43"/>
    <w:rsid w:val="00243859"/>
    <w:rsid w:val="00243B18"/>
    <w:rsid w:val="00243FE9"/>
    <w:rsid w:val="00244754"/>
    <w:rsid w:val="00244CB1"/>
    <w:rsid w:val="00244DBB"/>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2AC2"/>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4A30"/>
    <w:rsid w:val="00295C5C"/>
    <w:rsid w:val="00295C8A"/>
    <w:rsid w:val="002960AC"/>
    <w:rsid w:val="00297CE4"/>
    <w:rsid w:val="002A1441"/>
    <w:rsid w:val="002A39B1"/>
    <w:rsid w:val="002A60AE"/>
    <w:rsid w:val="002A66FF"/>
    <w:rsid w:val="002A6EC2"/>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58D"/>
    <w:rsid w:val="002D1AE1"/>
    <w:rsid w:val="002D20CF"/>
    <w:rsid w:val="002D2285"/>
    <w:rsid w:val="002D23F5"/>
    <w:rsid w:val="002D2901"/>
    <w:rsid w:val="002D32FE"/>
    <w:rsid w:val="002D3D0D"/>
    <w:rsid w:val="002D41DA"/>
    <w:rsid w:val="002D58A6"/>
    <w:rsid w:val="002D5A8B"/>
    <w:rsid w:val="002D688C"/>
    <w:rsid w:val="002D6C11"/>
    <w:rsid w:val="002D6C8D"/>
    <w:rsid w:val="002D77A0"/>
    <w:rsid w:val="002E0897"/>
    <w:rsid w:val="002E19BB"/>
    <w:rsid w:val="002E1D49"/>
    <w:rsid w:val="002E217A"/>
    <w:rsid w:val="002E309A"/>
    <w:rsid w:val="002E3F44"/>
    <w:rsid w:val="002E50CD"/>
    <w:rsid w:val="002E6AA8"/>
    <w:rsid w:val="002E6B64"/>
    <w:rsid w:val="002E6F94"/>
    <w:rsid w:val="002E7175"/>
    <w:rsid w:val="002E77BE"/>
    <w:rsid w:val="002E7862"/>
    <w:rsid w:val="002F027C"/>
    <w:rsid w:val="002F3E8A"/>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B5C"/>
    <w:rsid w:val="00302F98"/>
    <w:rsid w:val="003031BD"/>
    <w:rsid w:val="00303459"/>
    <w:rsid w:val="003036A5"/>
    <w:rsid w:val="00304C36"/>
    <w:rsid w:val="003050F8"/>
    <w:rsid w:val="00306D58"/>
    <w:rsid w:val="003071F2"/>
    <w:rsid w:val="00307234"/>
    <w:rsid w:val="00310002"/>
    <w:rsid w:val="00310E9B"/>
    <w:rsid w:val="00311A6D"/>
    <w:rsid w:val="00312051"/>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38F7"/>
    <w:rsid w:val="00334094"/>
    <w:rsid w:val="0033438B"/>
    <w:rsid w:val="003343FB"/>
    <w:rsid w:val="003347DF"/>
    <w:rsid w:val="003353FF"/>
    <w:rsid w:val="00335CCB"/>
    <w:rsid w:val="00341294"/>
    <w:rsid w:val="00341B6D"/>
    <w:rsid w:val="00341B73"/>
    <w:rsid w:val="00341BA1"/>
    <w:rsid w:val="00341BB8"/>
    <w:rsid w:val="003424AA"/>
    <w:rsid w:val="003436B0"/>
    <w:rsid w:val="003443F9"/>
    <w:rsid w:val="0034548C"/>
    <w:rsid w:val="00345BF6"/>
    <w:rsid w:val="00346104"/>
    <w:rsid w:val="003466A1"/>
    <w:rsid w:val="003472FB"/>
    <w:rsid w:val="00350899"/>
    <w:rsid w:val="00351C0C"/>
    <w:rsid w:val="00351E1F"/>
    <w:rsid w:val="003524B7"/>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6952"/>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74A"/>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4D9F"/>
    <w:rsid w:val="003B5607"/>
    <w:rsid w:val="003B6C34"/>
    <w:rsid w:val="003B6DB0"/>
    <w:rsid w:val="003B7A3E"/>
    <w:rsid w:val="003C19EA"/>
    <w:rsid w:val="003C1D1E"/>
    <w:rsid w:val="003C2174"/>
    <w:rsid w:val="003C2533"/>
    <w:rsid w:val="003C278E"/>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265"/>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5AAC"/>
    <w:rsid w:val="00406783"/>
    <w:rsid w:val="00406D28"/>
    <w:rsid w:val="00407561"/>
    <w:rsid w:val="00407D8E"/>
    <w:rsid w:val="00410ABA"/>
    <w:rsid w:val="00410D8D"/>
    <w:rsid w:val="00410DDA"/>
    <w:rsid w:val="004111A7"/>
    <w:rsid w:val="0041200A"/>
    <w:rsid w:val="004129DD"/>
    <w:rsid w:val="00412ABC"/>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23D"/>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AA1"/>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3060"/>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2B5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BA"/>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4CCC"/>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3CC"/>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47D7"/>
    <w:rsid w:val="005E563F"/>
    <w:rsid w:val="005E62A4"/>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5F779A"/>
    <w:rsid w:val="0060082B"/>
    <w:rsid w:val="00601234"/>
    <w:rsid w:val="006013C3"/>
    <w:rsid w:val="00601786"/>
    <w:rsid w:val="00601AB4"/>
    <w:rsid w:val="00602A0E"/>
    <w:rsid w:val="00602ABC"/>
    <w:rsid w:val="00602B8B"/>
    <w:rsid w:val="006032C4"/>
    <w:rsid w:val="00603424"/>
    <w:rsid w:val="00604BE5"/>
    <w:rsid w:val="00604F40"/>
    <w:rsid w:val="006052E5"/>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4C"/>
    <w:rsid w:val="00637694"/>
    <w:rsid w:val="00637A26"/>
    <w:rsid w:val="00640234"/>
    <w:rsid w:val="0064068B"/>
    <w:rsid w:val="006410FB"/>
    <w:rsid w:val="006413E4"/>
    <w:rsid w:val="00642145"/>
    <w:rsid w:val="006428AE"/>
    <w:rsid w:val="006433E8"/>
    <w:rsid w:val="00643638"/>
    <w:rsid w:val="0064388F"/>
    <w:rsid w:val="006439FB"/>
    <w:rsid w:val="0064411E"/>
    <w:rsid w:val="0064421F"/>
    <w:rsid w:val="00644423"/>
    <w:rsid w:val="006451E1"/>
    <w:rsid w:val="00645CBC"/>
    <w:rsid w:val="00646275"/>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661F"/>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1C33"/>
    <w:rsid w:val="006825E8"/>
    <w:rsid w:val="00682E94"/>
    <w:rsid w:val="006835CF"/>
    <w:rsid w:val="006838A4"/>
    <w:rsid w:val="00684D32"/>
    <w:rsid w:val="00684DE1"/>
    <w:rsid w:val="00685A64"/>
    <w:rsid w:val="00686346"/>
    <w:rsid w:val="00686E89"/>
    <w:rsid w:val="00687878"/>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CD9"/>
    <w:rsid w:val="00715DBE"/>
    <w:rsid w:val="00716105"/>
    <w:rsid w:val="007177CE"/>
    <w:rsid w:val="00720017"/>
    <w:rsid w:val="00720765"/>
    <w:rsid w:val="00720A6B"/>
    <w:rsid w:val="00721338"/>
    <w:rsid w:val="00721481"/>
    <w:rsid w:val="00722105"/>
    <w:rsid w:val="00722332"/>
    <w:rsid w:val="00723470"/>
    <w:rsid w:val="007240A0"/>
    <w:rsid w:val="00724158"/>
    <w:rsid w:val="00724186"/>
    <w:rsid w:val="00724254"/>
    <w:rsid w:val="007244F9"/>
    <w:rsid w:val="0072596D"/>
    <w:rsid w:val="007267A6"/>
    <w:rsid w:val="007269B0"/>
    <w:rsid w:val="00727DF0"/>
    <w:rsid w:val="007309CE"/>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A1E"/>
    <w:rsid w:val="00783CC5"/>
    <w:rsid w:val="00783F67"/>
    <w:rsid w:val="007840FA"/>
    <w:rsid w:val="0078476F"/>
    <w:rsid w:val="0078485A"/>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6A81"/>
    <w:rsid w:val="007A7A83"/>
    <w:rsid w:val="007B0643"/>
    <w:rsid w:val="007B0793"/>
    <w:rsid w:val="007B176C"/>
    <w:rsid w:val="007B1FB4"/>
    <w:rsid w:val="007B2068"/>
    <w:rsid w:val="007B29D9"/>
    <w:rsid w:val="007B3129"/>
    <w:rsid w:val="007B4325"/>
    <w:rsid w:val="007B4566"/>
    <w:rsid w:val="007B4E79"/>
    <w:rsid w:val="007B4ED6"/>
    <w:rsid w:val="007B5E3A"/>
    <w:rsid w:val="007B5F6F"/>
    <w:rsid w:val="007B5FA9"/>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3DB7"/>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3513"/>
    <w:rsid w:val="00815C5F"/>
    <w:rsid w:val="00816603"/>
    <w:rsid w:val="00816741"/>
    <w:rsid w:val="00816F84"/>
    <w:rsid w:val="00817E10"/>
    <w:rsid w:val="00820576"/>
    <w:rsid w:val="00821363"/>
    <w:rsid w:val="0082316E"/>
    <w:rsid w:val="00823388"/>
    <w:rsid w:val="00823605"/>
    <w:rsid w:val="008236B0"/>
    <w:rsid w:val="00824484"/>
    <w:rsid w:val="00824B4D"/>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17B2"/>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320"/>
    <w:rsid w:val="00870596"/>
    <w:rsid w:val="008706F5"/>
    <w:rsid w:val="00870760"/>
    <w:rsid w:val="008718E6"/>
    <w:rsid w:val="00872614"/>
    <w:rsid w:val="00872A2B"/>
    <w:rsid w:val="008737E5"/>
    <w:rsid w:val="008739C5"/>
    <w:rsid w:val="00874219"/>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3A7"/>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277"/>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2A97"/>
    <w:rsid w:val="008D3919"/>
    <w:rsid w:val="008D3B7B"/>
    <w:rsid w:val="008D3B92"/>
    <w:rsid w:val="008D3C66"/>
    <w:rsid w:val="008D42FD"/>
    <w:rsid w:val="008D4D04"/>
    <w:rsid w:val="008D564A"/>
    <w:rsid w:val="008D58F8"/>
    <w:rsid w:val="008D67FD"/>
    <w:rsid w:val="008D6CD0"/>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2EEA"/>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4CFC"/>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327"/>
    <w:rsid w:val="00925EA2"/>
    <w:rsid w:val="00927D54"/>
    <w:rsid w:val="00927E60"/>
    <w:rsid w:val="00930488"/>
    <w:rsid w:val="00930740"/>
    <w:rsid w:val="00930D77"/>
    <w:rsid w:val="00933591"/>
    <w:rsid w:val="00933627"/>
    <w:rsid w:val="00935303"/>
    <w:rsid w:val="00936472"/>
    <w:rsid w:val="00936608"/>
    <w:rsid w:val="00936F8F"/>
    <w:rsid w:val="009402DF"/>
    <w:rsid w:val="009410AC"/>
    <w:rsid w:val="0094154C"/>
    <w:rsid w:val="00941791"/>
    <w:rsid w:val="00942137"/>
    <w:rsid w:val="009427C6"/>
    <w:rsid w:val="009427D5"/>
    <w:rsid w:val="00942A99"/>
    <w:rsid w:val="00942C4A"/>
    <w:rsid w:val="00943399"/>
    <w:rsid w:val="00943468"/>
    <w:rsid w:val="00944DDD"/>
    <w:rsid w:val="00945332"/>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3FCA"/>
    <w:rsid w:val="009740B9"/>
    <w:rsid w:val="00974219"/>
    <w:rsid w:val="009743DA"/>
    <w:rsid w:val="0097558D"/>
    <w:rsid w:val="00975613"/>
    <w:rsid w:val="00975656"/>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2A3"/>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7D4"/>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AE0"/>
    <w:rsid w:val="00A05B02"/>
    <w:rsid w:val="00A05B26"/>
    <w:rsid w:val="00A06D85"/>
    <w:rsid w:val="00A07075"/>
    <w:rsid w:val="00A07986"/>
    <w:rsid w:val="00A07EAA"/>
    <w:rsid w:val="00A07F14"/>
    <w:rsid w:val="00A1049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E28"/>
    <w:rsid w:val="00A70F43"/>
    <w:rsid w:val="00A710B4"/>
    <w:rsid w:val="00A715CB"/>
    <w:rsid w:val="00A71862"/>
    <w:rsid w:val="00A7223F"/>
    <w:rsid w:val="00A72D49"/>
    <w:rsid w:val="00A73085"/>
    <w:rsid w:val="00A73688"/>
    <w:rsid w:val="00A736CD"/>
    <w:rsid w:val="00A7423B"/>
    <w:rsid w:val="00A74492"/>
    <w:rsid w:val="00A749D6"/>
    <w:rsid w:val="00A7590B"/>
    <w:rsid w:val="00A75B81"/>
    <w:rsid w:val="00A75C5D"/>
    <w:rsid w:val="00A75CDC"/>
    <w:rsid w:val="00A76303"/>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C3C"/>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2DF5"/>
    <w:rsid w:val="00AC32BA"/>
    <w:rsid w:val="00AC34C8"/>
    <w:rsid w:val="00AC41F6"/>
    <w:rsid w:val="00AC48CD"/>
    <w:rsid w:val="00AC4DA3"/>
    <w:rsid w:val="00AC5259"/>
    <w:rsid w:val="00AC60C1"/>
    <w:rsid w:val="00AC7210"/>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109"/>
    <w:rsid w:val="00AF0378"/>
    <w:rsid w:val="00AF03BE"/>
    <w:rsid w:val="00AF05FB"/>
    <w:rsid w:val="00AF094A"/>
    <w:rsid w:val="00AF0F86"/>
    <w:rsid w:val="00AF133E"/>
    <w:rsid w:val="00AF1C1F"/>
    <w:rsid w:val="00AF1C4A"/>
    <w:rsid w:val="00AF1F40"/>
    <w:rsid w:val="00AF1FAD"/>
    <w:rsid w:val="00AF2842"/>
    <w:rsid w:val="00AF28A9"/>
    <w:rsid w:val="00AF2B26"/>
    <w:rsid w:val="00AF2B55"/>
    <w:rsid w:val="00AF31B8"/>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26B"/>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561B"/>
    <w:rsid w:val="00B8612F"/>
    <w:rsid w:val="00B86ABE"/>
    <w:rsid w:val="00B86B33"/>
    <w:rsid w:val="00B90044"/>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2C9A"/>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19C"/>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3E57"/>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94"/>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1FB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6EF"/>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120"/>
    <w:rsid w:val="00CD7889"/>
    <w:rsid w:val="00CD7988"/>
    <w:rsid w:val="00CD7EE2"/>
    <w:rsid w:val="00CE0957"/>
    <w:rsid w:val="00CE1976"/>
    <w:rsid w:val="00CE1E5B"/>
    <w:rsid w:val="00CE2FF5"/>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4D52"/>
    <w:rsid w:val="00D251D3"/>
    <w:rsid w:val="00D261E6"/>
    <w:rsid w:val="00D26E35"/>
    <w:rsid w:val="00D30121"/>
    <w:rsid w:val="00D3079F"/>
    <w:rsid w:val="00D3141A"/>
    <w:rsid w:val="00D31D1C"/>
    <w:rsid w:val="00D326F2"/>
    <w:rsid w:val="00D335E6"/>
    <w:rsid w:val="00D3365F"/>
    <w:rsid w:val="00D34028"/>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0E"/>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0CAE"/>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621"/>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281"/>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2E4B"/>
    <w:rsid w:val="00E23BB3"/>
    <w:rsid w:val="00E24790"/>
    <w:rsid w:val="00E25831"/>
    <w:rsid w:val="00E26057"/>
    <w:rsid w:val="00E262B6"/>
    <w:rsid w:val="00E26472"/>
    <w:rsid w:val="00E268D4"/>
    <w:rsid w:val="00E2702F"/>
    <w:rsid w:val="00E27138"/>
    <w:rsid w:val="00E27823"/>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A19"/>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0FDD"/>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736"/>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24AB"/>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2977"/>
    <w:rsid w:val="00FA3001"/>
    <w:rsid w:val="00FA309A"/>
    <w:rsid w:val="00FA3DDE"/>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C6D"/>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1CB2"/>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544"/>
    <w:rsid w:val="00FF4E8A"/>
    <w:rsid w:val="00FF52AE"/>
    <w:rsid w:val="00FF5A8C"/>
    <w:rsid w:val="00FF6121"/>
    <w:rsid w:val="00FF64F6"/>
    <w:rsid w:val="05426D20"/>
    <w:rsid w:val="0F7E6830"/>
    <w:rsid w:val="27965887"/>
    <w:rsid w:val="4DD95481"/>
    <w:rsid w:val="534FA7AF"/>
    <w:rsid w:val="671FDD41"/>
    <w:rsid w:val="7105D9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4023F845-0313-4EFD-8E34-00BB5E7E6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basedOn w:val="Normal"/>
    <w:next w:val="Normal"/>
    <w:qFormat/>
    <w:rsid w:val="00607694"/>
    <w:pPr>
      <w:keepNext/>
      <w:spacing w:before="240" w:after="60"/>
      <w:outlineLvl w:val="0"/>
    </w:pPr>
    <w:rPr>
      <w:rFonts w:ascii="Arial" w:hAnsi="Arial"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15D22"/>
    <w:pPr>
      <w:tabs>
        <w:tab w:val="center" w:pos="4536"/>
        <w:tab w:val="right" w:pos="9072"/>
      </w:tabs>
    </w:pPr>
  </w:style>
  <w:style w:type="paragraph" w:styleId="Footer">
    <w:name w:val="footer"/>
    <w:basedOn w:val="Normal"/>
    <w:rsid w:val="00D15D22"/>
    <w:pPr>
      <w:tabs>
        <w:tab w:val="center" w:pos="4536"/>
        <w:tab w:val="right" w:pos="9072"/>
      </w:tabs>
    </w:pPr>
  </w:style>
  <w:style w:type="table" w:styleId="TableGrid">
    <w:name w:val="Table Grid"/>
    <w:basedOn w:val="TableNormal"/>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16775C"/>
  </w:style>
  <w:style w:type="paragraph" w:customStyle="1" w:styleId="PM-Standard">
    <w:name w:val="PM - Standard"/>
    <w:basedOn w:val="Normal"/>
    <w:rsid w:val="00607694"/>
    <w:pPr>
      <w:spacing w:after="440"/>
      <w:ind w:right="296"/>
      <w:jc w:val="both"/>
    </w:pPr>
    <w:rPr>
      <w:rFonts w:ascii="Arial" w:hAnsi="Arial" w:cs="Arial"/>
      <w:sz w:val="22"/>
    </w:rPr>
  </w:style>
  <w:style w:type="paragraph" w:customStyle="1" w:styleId="PM-Lead">
    <w:name w:val="PM - Lead"/>
    <w:basedOn w:val="Normal"/>
    <w:rsid w:val="00607694"/>
    <w:pPr>
      <w:spacing w:before="360" w:after="360"/>
      <w:ind w:right="279"/>
      <w:jc w:val="both"/>
    </w:pPr>
    <w:rPr>
      <w:rFonts w:ascii="Arial" w:hAnsi="Arial" w:cs="Arial"/>
      <w:b/>
      <w:bCs/>
      <w:iCs/>
      <w:sz w:val="22"/>
    </w:rPr>
  </w:style>
  <w:style w:type="paragraph" w:customStyle="1" w:styleId="PM-Titel">
    <w:name w:val="PM - Titel"/>
    <w:basedOn w:val="Heading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Normal"/>
    <w:rsid w:val="001B1FCD"/>
    <w:pPr>
      <w:suppressLineNumbers/>
      <w:spacing w:before="480"/>
      <w:ind w:left="703" w:hanging="703"/>
    </w:pPr>
    <w:rPr>
      <w:rFonts w:ascii="Arial" w:hAnsi="Arial" w:cs="Arial"/>
      <w:b/>
      <w:sz w:val="20"/>
      <w:szCs w:val="20"/>
    </w:rPr>
  </w:style>
  <w:style w:type="paragraph" w:styleId="BalloonText">
    <w:name w:val="Balloon Text"/>
    <w:basedOn w:val="Normal"/>
    <w:link w:val="BalloonTextChar"/>
    <w:rsid w:val="005E3863"/>
    <w:rPr>
      <w:rFonts w:ascii="Tahoma" w:hAnsi="Tahoma" w:cs="Tahoma"/>
      <w:sz w:val="16"/>
      <w:szCs w:val="16"/>
    </w:rPr>
  </w:style>
  <w:style w:type="character" w:customStyle="1" w:styleId="BalloonTextChar">
    <w:name w:val="Balloon Text Char"/>
    <w:basedOn w:val="DefaultParagraphFont"/>
    <w:link w:val="BalloonText"/>
    <w:rsid w:val="005E3863"/>
    <w:rPr>
      <w:rFonts w:ascii="Tahoma" w:hAnsi="Tahoma" w:cs="Tahoma"/>
      <w:sz w:val="16"/>
      <w:szCs w:val="16"/>
    </w:rPr>
  </w:style>
  <w:style w:type="paragraph" w:styleId="CommentText">
    <w:name w:val="annotation text"/>
    <w:basedOn w:val="Normal"/>
    <w:link w:val="CommentTextChar"/>
    <w:rsid w:val="00CE75B1"/>
    <w:rPr>
      <w:sz w:val="20"/>
      <w:szCs w:val="20"/>
    </w:rPr>
  </w:style>
  <w:style w:type="character" w:customStyle="1" w:styleId="CommentTextChar">
    <w:name w:val="Comment Text Char"/>
    <w:basedOn w:val="DefaultParagraphFont"/>
    <w:link w:val="CommentText"/>
    <w:rsid w:val="00CE75B1"/>
  </w:style>
  <w:style w:type="paragraph" w:styleId="CommentSubject">
    <w:name w:val="annotation subject"/>
    <w:basedOn w:val="CommentText"/>
    <w:next w:val="CommentText"/>
    <w:link w:val="CommentSubjectChar"/>
    <w:uiPriority w:val="99"/>
    <w:unhideWhenUsed/>
    <w:rsid w:val="00CE75B1"/>
    <w:rPr>
      <w:b/>
      <w:bCs/>
    </w:rPr>
  </w:style>
  <w:style w:type="character" w:customStyle="1" w:styleId="CommentSubjectChar">
    <w:name w:val="Comment Subject Char"/>
    <w:basedOn w:val="CommentTextChar"/>
    <w:link w:val="CommentSubject"/>
    <w:uiPriority w:val="99"/>
    <w:rsid w:val="00CE75B1"/>
    <w:rPr>
      <w:b/>
      <w:bCs/>
    </w:rPr>
  </w:style>
  <w:style w:type="character" w:styleId="CommentReference">
    <w:name w:val="annotation reference"/>
    <w:basedOn w:val="DefaultParagraphFont"/>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6" ma:contentTypeDescription="Ein neues Dokument erstellen." ma:contentTypeScope="" ma:versionID="b4ba4ae5c0af1e11b88349fe4d31a821">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00d39135aacfb231f6e87379a73149e3"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Props1.xml><?xml version="1.0" encoding="utf-8"?>
<ds:datastoreItem xmlns:ds="http://schemas.openxmlformats.org/officeDocument/2006/customXml" ds:itemID="{A23B5B89-D437-466A-A739-18E302E79B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67C1291-8414-4196-894D-FE2995D2FB45}">
  <ds:schemaRefs>
    <ds:schemaRef ds:uri="http://schemas.microsoft.com/sharepoint/v3/contenttype/forms"/>
  </ds:schemaRefs>
</ds:datastoreItem>
</file>

<file path=customXml/itemProps3.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4.xml><?xml version="1.0" encoding="utf-8"?>
<ds:datastoreItem xmlns:ds="http://schemas.openxmlformats.org/officeDocument/2006/customXml" ds:itemID="{51ED14E7-8407-4C63-8113-FAAAE295D9DB}">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1172</Words>
  <Characters>6687</Characters>
  <Application>Microsoft Office Word</Application>
  <DocSecurity>4</DocSecurity>
  <Lines>55</Lines>
  <Paragraphs>15</Paragraphs>
  <ScaleCrop>false</ScaleCrop>
  <Company>Hörmann KG VKG</Company>
  <LinksUpToDate>false</LinksUpToDate>
  <CharactersWithSpaces>7844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Hörmann, Nele</cp:lastModifiedBy>
  <cp:revision>130</cp:revision>
  <cp:lastPrinted>2025-08-05T18:42:00Z</cp:lastPrinted>
  <dcterms:created xsi:type="dcterms:W3CDTF">2016-12-01T16:38:00Z</dcterms:created>
  <dcterms:modified xsi:type="dcterms:W3CDTF">2025-08-05T09:42:00Z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464600</vt:r8>
  </property>
  <property fmtid="{D5CDD505-2E9C-101B-9397-08002B2CF9AE}" pid="4" name="MediaServiceImageTags">
    <vt:lpwstr/>
  </property>
</Properties>
</file>